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A/4529/2016 vom 16. März 2017</w:t>
      </w:r>
    </w:p>
    <w:p>
      <w:r>
        <w:t>GE Cour de justice, 2017-03-16, FR</w:t>
      </w:r>
    </w:p>
    <w:p>
      <w:r>
        <w:rPr>
          <w:b/>
        </w:rPr>
        <w:t xml:space="preserve">Quelle: </w:t>
      </w:r>
      <w:r>
        <w:t>https://mcp.opencaselaw.ch/entscheid/ge_gerichte_A_4529_2016</w:t>
      </w:r>
    </w:p>
    <w:p>
      <w:r>
        <w:t>FR: GE_GERICHTE A/4529/2016 du 16 mars 2017</w:t>
      </w:r>
    </w:p>
    <w:p>
      <w:r>
        <w:t>IT: GE_GERICHTE A/4529/2016 del 16 marzo 2017</w:t>
      </w:r>
    </w:p>
    <w:p>
      <w:pPr>
        <w:pStyle w:val="Heading2"/>
      </w:pPr>
      <w:r>
        <w:t>Regeste</w:t>
      </w:r>
    </w:p>
    <w:p>
      <w:r>
        <w:t>NOTCDP;RETINJ | LP.69.1; LP.71</w:t>
      </w:r>
    </w:p>
    <w:p>
      <w:pPr>
        <w:pStyle w:val="Heading2"/>
      </w:pPr>
      <w:r>
        <w:t>Erwägungen</w:t>
      </w:r>
    </w:p>
    <w:p>
      <w:r>
        <w:rPr>
          <w:b/>
        </w:rPr>
        <w:t>E. 30</w:t>
      </w:r>
    </w:p>
    <w:p>
      <w:r>
        <w:t>jours à cette saisie; Qu’enfin, la présente décision sera transmise en copie au Préposé de l’Office pour l’informer des circonstances sus-évoquées et l’inviter à mettre un terme dans les délais les plus brefs aux retards que connaît actuellement son Office dans le traitement des réquisitions qui lui parviennent; Qu’en application de l’art. 62 al. 2 OELP, il n’est alloué aucuns frais ni dépens dans la procédure de plainte au sens de l'art. 17 LP. * * * * * PAR CES MOTIFS, La Chambre de surveillance : A la forme : Déclare recevable la plainte formée le 22 décembre 2016 par A______ SA pour retard injustifié dans le traitement de la poursuite n° n° 14 xxxx80 M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