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A/4503/2007 vom 15. April 2008</w:t>
      </w:r>
    </w:p>
    <w:p>
      <w:r>
        <w:t>GE Cour de justice, 2008-04-15, FR</w:t>
      </w:r>
    </w:p>
    <w:p>
      <w:r>
        <w:rPr>
          <w:b/>
        </w:rPr>
        <w:t xml:space="preserve">Quelle: </w:t>
      </w:r>
      <w:r>
        <w:t>https://mcp.opencaselaw.ch/entscheid/ge_gerichte_A_4503_2007</w:t>
      </w:r>
    </w:p>
    <w:p>
      <w:r>
        <w:t>FR: GE_GERICHTE A/4503/2007 du 15 avril 2008</w:t>
      </w:r>
    </w:p>
    <w:p>
      <w:r>
        <w:t>IT: GE_GERICHTE A/4503/2007 del 15 aprile 2008</w:t>
      </w:r>
    </w:p>
    <w:p>
      <w:pPr>
        <w:pStyle w:val="Heading2"/>
      </w:pPr>
      <w:r>
        <w:t>Erwägungen</w:t>
      </w:r>
    </w:p>
    <w:p>
      <w:r>
        <w:rPr>
          <w:b/>
        </w:rPr>
        <w:t>E. 5</w:t>
      </w:r>
    </w:p>
    <w:p>
      <w:r>
        <w:t>L'entrée en vigueur de la 4ème révision de la LAI a modifié la teneur de l'art. 28 al. 1 LAI à partir du 1 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ATFA non publié du 13 mars 2000, I 592/99, consid. b/ee). d)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Selon ce principe, un assuré doit, avant de requérir des prestations de l'assurance-invalidité, entreprendre de son propre chef tout ce qu'on peut raisonnablement attendre de lui pour atténuer le mieux possible les conséquences de son invalidité; c'est pourquoi l'assuré n'a pas droit à une rente lorsqu'il serait en mesure, même sans réadaptation, d'obtenir un revenu excluant une invalidité ouvrant droit à une rente. La réadaptation par soi-même est un aspect de l'obligation de diminuer le dommage et elle prime aussi bien le droit à une rente que celui à des mesures de réadaptation (art. 10 al. 2 LAI dans sa teneur en vigueur jusqu'au 31 décembre 2002). L'obligation de diminuer le dommage s'applique aux aspects de la vie les plus variés. Toutefois le point de savoir si une mesure peut être exigée d'un assuré doit être examiné au regard de l'ensemble des circonstances objectives et subjectives du cas concret (cf. art. 31 al. 2 dans sa teneur en vigueur jusqu'au 31 décembre 2002; ATF 113 V 28 consid. 4a et les références). En l'espèce, il n'est pas contesté que l'assuré ne peut plus exercer son métier de maçon, ce depuis octobre 2005. En revanche, il pourrait, selon les médecins, travailler dans le cadre d'une activité adaptée. Les Drs M__________ et N__________ ont ainsi considéré qu'une activité adaptée à 50 % pouvait être envisagée, soit une activité sans port de charges supérieures à 5 kg, avec la position assise ou debout en alternance, sans travail en porte-à-faux du buste prolongée, sans travail accroupi ou sur terrain inégal ou en hauteur . Le Dr L__________ a indiqué le 8 janvier 2007 que l'état de santé de son patient s'était aggravé depuis un an en raison d'un état dépressif dû à l'augmentation de la douleur. Le Dr O__________, psychiatre, a confirmé la présence d'un trouble de l'adaptation avec symptomatologie dépressive et anxieuse dans le contexte d'un syndrome douloureux, sans toutefois conclure que ce diagnostic ait des répercussions sur la capacité de travail. Dans un second rapport d'expertise établi le 8 mars 2007, le Dr N__________ a ajouté aux diagnostics précédemment retenus, celui de "douleurs de l'avant-pied gauche dans un contexte d'exostose au niveau de l'articulation naviculo-cunéiforme I ". Il rappelle que l'assuré ne peut tenir de façon prolongée une position statique, qu'elle soit assise ou debout, et exclut dès lors la possibilité d'un travail de bureau. Il a également relevé que l'assuré avait un faible degré de scolarisation. Ce dernier élément ne saurait être pris en considération. On ne saurait en effet parler d'invalidité, au sens de l'AI, que si l'incapacité de gain ou l'impossibilité d'accomplir ses travaux habituels résulte d'une atteinte à la santé physique, mentale ou psychique. Autrement dit, il faut qu'il existe un lien de causalité entre ces deux éléments. Il n'y a pas de lien de causalité, et l'on n'est pas en présence d'un cas d'invalidité, lorsque l'incapacité de gain n'a pas été provoquée par une atteinte à la santé, mais par d'autres facteurs (RCC 1989 p. 322), notamment par la situation économique, par exemple le chômage (RCC 1984 p. 361), une crise économique, le manque ou la diminution des possibilités de travail dans une région ou dans une branche d'activité déterminée; pour des raisons inhérentes à la personnalité de la personne assurée, par exemple un manque d'ardeur au travail (RCC 1964 p. 278), une formation insuffisante (RCC 1989 p. 322, 1980 p. 260) ou des connaissances linguistiques limitées, l'âge, une capacité de travail ne pouvant pas dépasser la mesure normale (RCC 1988 p. 503; Circulaire concernant l'invalidité et l'impotence, publiée par l'Office fédéral des assurances sociales, N° 1024 ss.). L'OCAI a ainsi considéré que l'incapacité de travail de l'assuré n'avait pas augmenté, les motifs sur lesquels se fondaient le Dr N__________ ne relevant pas de l'AI.</w:t>
      </w:r>
    </w:p>
    <w:p>
      <w:r>
        <w:rPr>
          <w:b/>
        </w:rPr>
        <w:t>E. 10</w:t>
      </w:r>
    </w:p>
    <w:p>
      <w:r>
        <w:t>Le Tribunal de céans constate que l'aggravation de l'état de santé alléguée s'appuie sur la survenance d'un état dépressif décrit par le Dr O__________ et sur les douleurs de l'avant-pied gauche dont fait état le Dr N__________. Or, d'une part, le Dr O__________ a expressément indiqué que cet état dépressif à lui seul n'avait aucune répercussion sur la capacité de travail, et, d'autre part, le Dr N__________, même s'il ne fait vraisemblablement allusion au faible niveau de formation de l'assuré que dans le souci d'être complet, ne mentionne quoi qu'il en soit pas d'autre limitation fonctionnelle que celles qui existaient déjà lors de sa première expertise. Force dès lors est de confirmer la capacité résiduelle de travail de 50% dans une activité adaptée. Reste à déterminer le degré d'invalidité de l'assuré.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(ci-après ESS;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Le TFA a ainsi procédé à un abattement de 15% pour tenir compte en particulier de la nationalité étrangère du recourant et de l’empêchement à effectuer des travaux lourds ou de la nécessité d'alterner les positions assis/debout (ATFA non publié du 30 novembre 2001 I 422 /01).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 il doit s'appuyer sur des circonstances de nature à faire apparaître sa propre appréciation comme la mieux appropriée (ATF 126 V 75 consid. 6 p. 81, 123 V 150 consid. 2 et les références p. 152).</w:t>
      </w:r>
    </w:p>
    <w:p>
      <w:r>
        <w:rPr>
          <w:b/>
        </w:rPr>
        <w:t>E. 13</w:t>
      </w:r>
    </w:p>
    <w:p>
      <w:r>
        <w:t>En l'espèce, le calcul auquel a procédé l'OCAI pour calculer le degré d'invalidité est conforme aux dispositions légales et réglementaires applicables, ainsi qu'à la jurisprudence du TFA. L'OCAI a tenu compte d'un abattement supplémentaire de 10%, en raison du taux d'occupation de 50% et du fait qu'il devait s'agir d'une activité légère. L'assuré considère à cet égard qu'un tel taux ne suffit pas, eu égard au fait qu'il est âgé de 54 ans, est de nationalité portugaise, ne parle pas correctement le français et ne sait pas l'écrire, qu'il n'a aucune formation, exceptée celle de maçon, qu'il a commencé à travailler dès l'âge de 11 ans au Portugal et qu'il est très limité fonctionnellement. Il y à cet égard lieu de rappeler que le niveau scolaire et la connaissance du français ne constituent pas des éléments pertinents en matière d'assurance invalidité. S'agissant de la nationalité étrangère, il convient de relever que l'assuré vit en Suisse depuis plus de vingt ans. Seul en conséquence son âge pourrait le cas échéant être pris en considération; force est toutefois de constater qu'il ne saurait justifier qu'un taux d'abattement supplémentaire de 15% tout au plus. Or, le degré d'invalidité obtenu ne dépasserait pas 58%, degré restant insuffisant pour ouvrir droit à un trois-quart de rente. Le droit à une demi-rente ne peut ainsi être que confirmé. Le degré de 56% permet en revanche la prise en charge éventuelle de mesures de réadaptation professionnelles (VSI 2000 p. 63). Selon l'art. 8 al. 1 LAI, en sa nouvelle teneur en vigueur depuis le 1 er janvier 2004 (4 ème révision AI), les assurée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LAI; cf. également art. 15 à 18 LAI). Il faut entendre par reclassement au sens de l'art. 17 LAI, l'ensemble des mesures de réadaptation d'ordre professionnel, nécessaire et adéquate destiné à procurer de manière approprié une nouvelle capacité de gain, à peu près équivalente à celle de l'activité antérieure, aux assurés qui ne peuvent plus en raison d'une invalidité survenue ou imminente exercer leur métier ou leur activité lucrative antérieure ou accomplir leurs travaux habituels. L'exigence d'une équivalence approximative entre l'activité exercée avant la survenance de l'invalidité et celle accomplie après une mesure de reclassement porte avant tout sur les perspectives de gain. Mais pour être certain que le revenu réalisé dans la nouvelle profession soit environ du même ordre à terme (carrière) que celui que procurerait l'activité initiale, il faut que les deux formations considérées présentent une valeur intrinsèque qui puisse soutenir la comparaison (RCC 1988 p. 494; VSI 1997 p. 84). L'exigence d'équivalence limite le droit au reclassement "vers le haut". Il n'appartient pas à l'AI de placer un assuré dans une position économique et professionnelle meilleure que celle qu'elle occupait auparavant (Circulaire concernant les mesures de réadaptation d'ordre professionnel N° 4001 et ss.). Pour déterminer si une mesure de réadaptation d'ordre professionnel est de nature à rétablir, améliorer, sauvegarder ou à favoriser l'usage de la capacité de gain de l'assuré, l'administration doit préalablement établir un pronostic sur les chances de succès des mesures demandées (cf. ATF 110 V 102 ),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S'agissant du placement, il y a lieu de relever que l'art. 18 al. 1 LAI a été modifié lors de la 4 ème révision de la LAI. Aux termes de l'art. 18 al. 1 première phrase LAI (dans sa nouvelle teneur en vigueur depuis le 1 er janvier 2004), les assurés invalides qui sont susceptibles d'être réadaptés ont droit à un soutien actif dans la recherche d'un emploi approprié, et, s'ils en ont déjà un, à un conseil suivi afin de le conserver. Cette modification de l'art. 18 al. 1 LAI ne figurait pas dans le message du Conseil fédéral, mais elle a été introduite par la Commission du Conseil national. L'idée à l'origine de cette nouvelle formulation était de renforcer le soutien apporté d'office lors de la réadaptation. L'art. 18 al. 1 LAI (dans sa nouvelle teneur en vigueur depuis le 1 er janvier 2004) a dont étendu les droits des assurés à l'égard des offices AI en matière d'aide au placement (SVR 2006 IV Nr. 45 consid. 4.2 p. 164 [I 427/05]; arrêt B. du 22 septembre 2005 [I 54/05]).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Ainsi, il faut qu'il y ait un lien de causalité entre l'invalidité et la nécessité d'une aide au placement (Jean-Louis DUC, L'assurance-invalidité, in: Schweizerisches Bundesverwaltungsrecht [SBVR], Soziale Sicherheit, 2 ème édition, ch. 153 et la note N° 210). Le droit au service de placement présuppose que la mesure soit appropriée au but de réadaptation poursuivi par l'assurance-invalidité, tant objectivement en ce qui concerne la mesure que subjectivement en ce qui concerne l'assuré (SVR 2006 IV Nr. 45 consid. 4.1.1 p. 164). En effet, une mesure de réadaptation ne saurait être efficace que si la personne à laquelle elle est destinée est susceptible, au moins partiellement, d'être réadaptée (MEYER-BLASER, op. cit. p. 85, VSI 2002 consid. 2 p. 112 [I 370/98]). En l'espèce, le service de la réadaptation professionnelle de l'AI a considéré que, compte tenu de l'absence de motivation dont faisait preuve l'assuré, il était inutile d'envisager une quelconque mesure de réadaptation professionnelle. Il appartiendra dès lors à l'assuré de solliciter, le cas échéant, une telle mesure.</w:t>
      </w:r>
    </w:p>
    <w:p>
      <w:r>
        <w:rPr>
          <w:b/>
        </w:rPr>
        <w:t>E. 17</w:t>
      </w:r>
    </w:p>
    <w:p>
      <w:r>
        <w:t>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rPr>
          <w:b/>
        </w:rPr>
        <w:t>E. 18</w:t>
      </w:r>
    </w:p>
    <w:p>
      <w:r>
        <w:t>En conséquence,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