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A/4501/2010 vom 5. März 2013</w:t>
      </w:r>
    </w:p>
    <w:p>
      <w:r>
        <w:t>GE Cour de justice, 2013-03-05, FR</w:t>
      </w:r>
    </w:p>
    <w:p>
      <w:r>
        <w:rPr>
          <w:b/>
        </w:rPr>
        <w:t xml:space="preserve">Quelle: </w:t>
      </w:r>
      <w:r>
        <w:t>https://mcp.opencaselaw.ch/entscheid/ge_gerichte_A_4501_2010</w:t>
      </w:r>
    </w:p>
    <w:p>
      <w:r>
        <w:t>FR: GE_GERICHTE A/4501/2010 du 5 mars 2013</w:t>
      </w:r>
    </w:p>
    <w:p>
      <w:r>
        <w:t>IT: GE_GERICHTE A/4501/2010 del 5 marzo 2013</w:t>
      </w:r>
    </w:p>
    <w:p>
      <w:pPr>
        <w:pStyle w:val="Heading2"/>
      </w:pPr>
      <w:r>
        <w:t>Erwägungen</w:t>
      </w:r>
    </w:p>
    <w:p>
      <w:r>
        <w:rPr>
          <w:b/>
        </w:rPr>
        <w:t>E. 1</w:t>
      </w:r>
    </w:p>
    <w:p>
      <w:r>
        <w:t>Monsieur L______ (ci-après : le contribuable), né le : ______1951, est contribuable à Genève.</w:t>
      </w:r>
    </w:p>
    <w:p>
      <w:r>
        <w:rPr>
          <w:b/>
        </w:rPr>
        <w:t>E. 2</w:t>
      </w:r>
    </w:p>
    <w:p>
      <w:r>
        <w:t>L’administration fiscale cantonale (ci-après : AFC-GE) a ouvert à l’encontre de M. L______, le 15 janvier 2008, une procédure de rappel ainsi que de soustraction d’impôt portant sur ses taxations en matière d’impôt fédéral direct (ci-après : IFD) et d’impôt cantonal et communal (ci-après : ICC) 2001-B à 2003, dont les bordereaux lui avaient été notifiés respectivement les 26 février 2003, 22 mars 2004 et 9 mai 2005. En outre, elle avisait le contribuable d’une procédure de contrôle de ses déclarations 2004 à 2006 non encore taxées.</w:t>
      </w:r>
    </w:p>
    <w:p>
      <w:r>
        <w:rPr>
          <w:b/>
        </w:rPr>
        <w:t>E. 3</w:t>
      </w:r>
    </w:p>
    <w:p>
      <w:r>
        <w:t>A l’issue de cette procédure, l’AFC-GE a notifié au contribuable le 15 juillet 2010 six bordereaux de rappel d’impôt (trois pour l’ICC et trois pour l’IFD) pour les années fiscales 2001-B à 2003, ainsi que deux bordereaux d’amende, l’un pour l’ICC et l’autre pour l’IFD.</w:t>
      </w:r>
    </w:p>
    <w:p>
      <w:r>
        <w:rPr>
          <w:b/>
        </w:rPr>
        <w:t>E. 4</w:t>
      </w:r>
    </w:p>
    <w:p>
      <w:r>
        <w:t>Le 29 juillet 2010, le contribuable a formé une réclamation contre l’ensemble des bordereaux de rappel d’impôt précités et contre les amendes qui lui avaient été infligées.</w:t>
      </w:r>
    </w:p>
    <w:p>
      <w:r>
        <w:rPr>
          <w:b/>
        </w:rPr>
        <w:t>E. 5</w:t>
      </w:r>
    </w:p>
    <w:p>
      <w:r>
        <w:t>Par décision sur réclamation du 19 novembre 2010, l’AFC-GE a rejeté l’entier de la réclamation de M. L______, maintenant les bordereaux de rappel d’impôt ainsi que les amendes.</w:t>
      </w:r>
    </w:p>
    <w:p>
      <w:r>
        <w:rPr>
          <w:b/>
        </w:rPr>
        <w:t>E. 6</w:t>
      </w:r>
    </w:p>
    <w:p>
      <w:r>
        <w:t>Par jugement du 26 mars 2012, le Tribunal administratif de première instance (ci-après : TAPI) a admis un recours que le contribuable avait formé le 20 décembre 2010, contre les décisions sur réclamation précitées et a annulé l’entier des bordereaux de rappel d’impôt ainsi que les amendes. Ont siégé lors de la délibération, suivant les indications figurant au pied du jugement relatives à la composition du TAPI, Monsieur X______, président, Messieurs H______ et S______, juges assesseurs.</w:t>
      </w:r>
    </w:p>
    <w:p>
      <w:r>
        <w:rPr>
          <w:b/>
        </w:rPr>
        <w:t>E. 7</w:t>
      </w:r>
    </w:p>
    <w:p>
      <w:r>
        <w:t>Par acte déposé le 27 avril 2012, l’AFC-GE a recouru contre le jugement du TAPI précité, concluant à son annulation et au rétablissement des décisions sur réclamation du 19 novembre 2010.</w:t>
      </w:r>
    </w:p>
    <w:p>
      <w:r>
        <w:rPr>
          <w:b/>
        </w:rPr>
        <w:t>E. 8</w:t>
      </w:r>
    </w:p>
    <w:p>
      <w:r>
        <w:t>Le TAPI a transmis son dossier le 8 mai 2012 sans formuler d’observations.</w:t>
      </w:r>
    </w:p>
    <w:p>
      <w:r>
        <w:rPr>
          <w:b/>
        </w:rPr>
        <w:t>E. 9</w:t>
      </w:r>
    </w:p>
    <w:p>
      <w:r>
        <w:t>Le 18 juin 2012, M. L______ a conclu au rejet du recours avec suite de dépens.</w:t>
      </w:r>
    </w:p>
    <w:p>
      <w:r>
        <w:rPr>
          <w:b/>
        </w:rPr>
        <w:t>E. 10</w:t>
      </w:r>
    </w:p>
    <w:p>
      <w:r>
        <w:t>Le 14 août 2012, l’AFC-GE a répliqué.</w:t>
      </w:r>
    </w:p>
    <w:p>
      <w:r>
        <w:rPr>
          <w:b/>
        </w:rPr>
        <w:t>E. 11</w:t>
      </w:r>
    </w:p>
    <w:p>
      <w:r>
        <w:t>Le 17 septembre 2012, M. L______ a dupliqué.</w:t>
      </w:r>
    </w:p>
    <w:p>
      <w:r>
        <w:rPr>
          <w:b/>
        </w:rPr>
        <w:t>E. 12</w:t>
      </w:r>
    </w:p>
    <w:p>
      <w:r>
        <w:t>Le 18 septembre 2012, le juge délégué a informé les parties que la cause était gardée à juger.</w:t>
      </w:r>
    </w:p>
    <w:p>
      <w:r>
        <w:rPr>
          <w:b/>
        </w:rPr>
        <w:t>E. 13</w:t>
      </w:r>
    </w:p>
    <w:p>
      <w:r>
        <w:t>Le 11 février 2013, la présidente du Conseil supérieur de la magistrature (ci-après : CSM) a écrit à la présidente de la chambre administrative. M. S______, juge assesseur auprès du TAPI siégeant dans les affaires fiscales, s’avérait être domicilié dans le canton de Vaud depuis le mois de septembre 2010, de sorte que depuis cette date il ne remplissait plus les conditions d’éligibilité</w:t>
      </w:r>
    </w:p>
    <w:p>
      <w:r>
        <w:rPr>
          <w:b/>
        </w:rPr>
        <w:t>E. 14</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3.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4. 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 du brevet d’avocat et des trois ans de pratique professionnelle utile au poste (art. 5 al. 2 LOJ). b. Tout juge assesseur doit donc, pour être éligible, avoir l’exercice des droits politiques dans le canton de Genève (art. 5 al. 1 let. b LOJ) et être domicilié dans le canton de Genève (art. 5 al. 1 let. c LOJ). c. Lors de l’adoption de la LOJ, le 26 septembre 2010, le législateur a prévu que les magistrats déjà en fonction au moment de l’entrée en vigueur de la loi et ne remplissant pas la condition exigée par l’art. 5 al. 1 let. c LOJ n’y étaient pas soumis (art. 144 al. 8 LOJ). d. Par ailleurs, le CSM relève de sa charge tout magistrat qui ne remplit pas ou plus les conditions d’éligibilité (art. 21 al. 1 let. a LOJ), ce qui implique que les magistrats doivent remplir en tout temps lesdites conditions. 5. En l’espèce, le jugement attaqué a été rendu le 26 mars 2012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 6. 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 7. Le recours sera ainsi partiellement admis. Le jugement entrepris sera annulé, et la cause sera renvoyée au TAPI pour nouveau jugement, celui-ci devant être délibéré dans une composition régulière. 8. Compte tenu de l’issue du litige et des circonstances de la présente espèce, il ne sera pas perçu d’émolument (art. 87 al. 1 LPA). Une indemnité de procédure de CHF 1’000.- sera allouée à M. L______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