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A/44/2020 vom 24. April 2020</w:t>
      </w:r>
    </w:p>
    <w:p>
      <w:r>
        <w:t>GE Cour de justice, 2020-04-24, FR</w:t>
      </w:r>
    </w:p>
    <w:p>
      <w:r>
        <w:rPr>
          <w:b/>
        </w:rPr>
        <w:t xml:space="preserve">Quelle: </w:t>
      </w:r>
      <w:r>
        <w:t>https://mcp.opencaselaw.ch/entscheid/ge_gerichte_A_44_2020</w:t>
      </w:r>
    </w:p>
    <w:p>
      <w:r>
        <w:t>FR: GE_GERICHTE A/44/2020 du 24 avril 2020</w:t>
      </w:r>
    </w:p>
    <w:p>
      <w:r>
        <w:t>IT: GE_GERICHTE A/44/2020 del 24 aprile 2020</w:t>
      </w:r>
    </w:p>
    <w:p>
      <w:pPr>
        <w:pStyle w:val="Heading2"/>
      </w:pPr>
      <w:r>
        <w:t>Regeste</w:t>
      </w:r>
    </w:p>
    <w:p>
      <w:r>
        <w:t>RETINJ | LP.17.al3</w:t>
      </w:r>
    </w:p>
    <w:p>
      <w:pPr>
        <w:pStyle w:val="Heading2"/>
      </w:pPr>
      <w:r>
        <w:t>Volltext</w:t>
      </w:r>
    </w:p>
    <w:p>
      <w:r>
        <w:t>Genève Cour de Justice (Cour civile) Chambre de surveillance en matière de poursuite et faillites 24.04.2020 A/44/2020</w:t>
      </w:r>
    </w:p>
    <w:p>
      <w:r>
        <w:t>RETINJ | LP.17.al3</w:t>
      </w:r>
    </w:p>
    <w:p>
      <w:r>
        <w:t>A/44/2020 DCSO/133/2020 du 24.04.2020 ( PLAINT ) , ADMIS Descripteurs : RETINJ Normes : LP.17.al3 En fait En droit Par ces motifs RÉPUBLIQUE ET CANTON DE GENÈVE POUVOIR JUDICIAIRE A/44/2020-CS DCSO/133/20 DECISION DE LA COUR DE JUSTICE Chambre de surveillance des Offices des poursuites et faillites DU vendredi 24 AVRIL 2020 Plainte 17 LP (A/44/2020-CS) formée en date du 7 janvier 2020 par FONDATION INSTITUTION SUPPLETIVE LPP . * * * * * Décision communiquée par courrier A à l'Office concerné et par pli recommandé du greffier du 27 avril 2020 à : - FONDATION INSTITUTION SUPPLETIVE LPP Agence régionale Suisse Romande Case postale 606 1001 Lausanne. - Office cantonal des poursuites . EN FAIT A. a. Le 14 juin 2019, FONDATION INSTITUTION SUPPLETIVE LPP (ci-après : la Fondation) a adressé à l'Office cantonal des poursuites (ci-après : l'Office) une réquisition de poursuite dirigée contre A_____ SA en vue du recouvrement d'un montant total de 1'130 fr. 17 plus intérêts. Le 19 septembre 2019, sans nouvelles de la part de l'Office, la Fondation lui a adressé un courrier lui demandant pour quelles raisons l'exemplaire "créancier" du commandement de payer ne lui avait pas encore été délivré. Le 24 septembre 2019, l'Office lui a répondu avoir convoqué le débiteur en ses locaux aux fins de procéder à la notification de l'acte. b. Etabli le 27 août 2019 par l'Office, le commandement de payer, poursuite n° 1_____, a été notifié le 11 décembre 2019. Son exemplaire "créancier" , comportant la mention qu'aucune opposition n'avait été formée, a été envoyé le 13 janvier 2020 à la Fondation qui, le 16 janvier 2020, a requis la continuation de la poursuite. B. a. Dans l'intervalle, soit par acte adressé le 7 janvier 2020 à la Chambre de surveillance, la Fondation avait formé une plainte pour retard non justifié de la part de l'Office en relation avec la notification du commandement de payer. b. Dans ses observations datées du 24 janvier 2020, l'Office, relevant que la plainte était devenue sans objet, n'a donné aucune explication sur la procédure d'établissement et de notification du commandement de payer. c. La cause a été gardée à juger le 10 février 2020.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En l'occurrence, le commandement de payer a été établi plus de deux mois après l'envoi de la réquisition de poursuite, respectivement plus de six semaines si l'on tient compte des féries prévues par l'art. 56 ch. 2 LP. Un tel délai ne répond pas à l'exigence d'immédiateté imposée par l'art. 69 al. 1 LP et, en l'absence de tout motif justificatif invoqué par l'Office, est constitutif de retard injustifié, ce qui sera constaté. La procédure de notification proprement dite du commandement de payer a ensuite pris un peu plus de trois mois, ce qui, là encore, excède la durée normalement acceptable et, en l'absence de motifs justificatifs, constitue un retard non justifié. Le commandement de payer ayant dans l'intervalle été notifié et envoyé à la poursuivante, la plainte est pour le surplus devenue sans objet. 3. La procédure de plainte est gratuite (art. 20a al. 2 ch. 5 LP et art. 61 al. 2 let. a OELP) et il ne peut être alloué aucuns dépens dans cette procédure (art. 62 al. 2 OELP). * * * * * PAR CES MOTIFS, La Chambre de surveillance : A la forme : Déclare recevable la plainte déposée le 7 janvier 2020 par FONDATION INSTITUTION SUPPLETIVE LPP pour retard injustifié de la part de l'Office cantonal des poursuites. Au fond : Constate que l'Office cantonal des poursuites a tardé de manière non justifiée à établir puis à notifier le commandement de payer, poursuite n° 1_____. Constate que la plainte est devenue sans objet pour le surplus. Siégeant : Monsieur Patrick CHENAUX, président; Madame Natalie OPPATJA et Monsieur Mathieu HOWALD,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