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A/4495/2011 vom 31. Januar 2013</w:t>
      </w:r>
    </w:p>
    <w:p>
      <w:r>
        <w:t>GE Cour de justice, 2013-01-31, FR</w:t>
      </w:r>
    </w:p>
    <w:p>
      <w:r>
        <w:rPr>
          <w:b/>
        </w:rPr>
        <w:t xml:space="preserve">Quelle: </w:t>
      </w:r>
      <w:r>
        <w:t>https://mcp.opencaselaw.ch/entscheid/ge_gerichte_A_4495_2011</w:t>
      </w:r>
    </w:p>
    <w:p>
      <w:r>
        <w:t>FR: GE_GERICHTE A/4495/2011 du 31 janvier 2013</w:t>
      </w:r>
    </w:p>
    <w:p>
      <w:r>
        <w:t>IT: GE_GERICHTE A/4495/2011 del 31 gennaio 2013</w:t>
      </w:r>
    </w:p>
    <w:p>
      <w:pPr>
        <w:pStyle w:val="Heading2"/>
      </w:pPr>
      <w:r>
        <w:t>Erwägungen</w:t>
      </w:r>
    </w:p>
    <w:p>
      <w:r>
        <w:rPr>
          <w:b/>
        </w:rPr>
        <w:t>E. 3</w:t>
      </w:r>
    </w:p>
    <w:p>
      <w:r>
        <w:t>ème Chambre En la cause Monsieur F__________, domicilié aux Avanchets recourant contre OFFICE DE L'ASSURANCE-INVALIDITE DU CANTON DE GENEVE, sis rue des Gares 12, 1201 Genève intimé EN FAIT 1.        Monsieur F__________ (ci-après : l’assuré), né en 1981, souffre depuis sa naissance d’un retard global de développement ainsi que de troubles psychotiques.![endif]&gt;![if&gt; 2.        L’OFFICE DE L’ASSURANCE-INVALIDITE (ci-après : OAI) l’a mis au bénéfice de plusieurs mesures de réadaptation, dont les suivantes : formation scolaire spéciale - dispensée dans le cadre du Centre pédago-thérapeutique HORIZON -, mesures pédago-thérapeutiques appliquées en complément à la formation scolaire spéciale, frais de transport, traitement de psychothérapie - à raison de deux à trois séances par semaine en moyenne. Du 1 er février 1999 au 29 août 2003, l’assuré a également bénéficié d’une formation professionnelle de monteur-électricien auprès de la société X__________ &amp; Cie et de cours d’appui. Il a obtenu son certificat de capacité en date du 23 septembre 2003.![endif]&gt;![if&gt; 3.        Du 19 au 21 mai 2009, l’assuré a été hospitalisé au Service de psychiatrie de liaison et d’intervention de crise des HOPITAUX UNIVERSITAIRES DE GENEVE (HUG) pour une dépendance physique à l’alcool. Il a ensuite séjourné à la Clinique genevoise de Montana, du 8 au 24 juin 2009.![endif]&gt;![if&gt; 4.        Du 23 novembre 2010 au 31 décembre 2011, l’assuré a participé à un stage en qualité d’aide-palefrenier dans un centre équestre. Les bilans intermédiaires mensuels ont conclu à l’inaptitude de l’assuré à s’intégrer au milieu professionnel ou économique.![endif]&gt;![if&gt; 5.        En cours de stage, le 11 mars 2011, l’assuré a saisi l’OAI d’une demande de réadaptation professionnelle en invoquant une surconsommation d’alcool consécutive à une dépression.![endif]&gt;![if&gt; 6.        Dans un rapport du 6 avril 2011, le Dr L__________, spécialiste FMH en médecine générale et médecin traitant de l’assuré, a retenu les diagnostics suivants : ralentissement psychomoteur, retard de langage, retard de développement depuis l’enfance et bégaiement. Il a également mentionné, en précisant qu’ils étaient sans effet sur la capacité de travail de son patient : une misère sociale, une dénutrition, de l’alcoolisme et du tabagisme. Le médecin a précisé que l’état de santé de l’assuré était en nette amélioration depuis 2009 et que son patient était bien intégré dans le centre équestre. Il n’y avait aucune restriction particulière sur le plan physique. Par contre, sur le plan psychique, un encadrement était nécessaire.![endif]&gt;![if&gt; 7.        A la demande de l’OAI, une expertise a été effectuée par le Dr M__________, spécialiste FMH en psychiatrie et psychothérapie d'enfants et d'adolescents.![endif]&gt;![if&gt; Dans son rapport du 12 juillet 2011, l’expert n’a retenu aucun diagnostic ayant une répercussion sur la capacité de travail. Par contre, il a fait mention d’une psychose infantile à évolution déficitaire stabilisée (F84.3) et de troubles mentaux et troubles du comportement liés à l’utilisation de l’alcool, syndrome de dépendance, en rémission complète (F10.202). L’expert a notamment relevé que la psychose déficitaire était stabilisée. Cela étant, il a précisé que de nombreux patients présentaient la caractéristique de ne pas exprimer les plaintes par des mots, mais d’une manière similaire à celle de l’assuré, à savoir des tendances alcooliques, une rupture des relations au travail, une tendance à la marginalisation et à la dénutrition. L’expert a souligné que la fragilité de l’assuré était allée jusqu’à une déchéance physique, une marginalisation et une dénutrition. Sa stabilisation et l’intégration dans un milieu professionnel étaient fortement déterminées par l’environnement dans lequel il se trouvait, l’assuré pouvant se « décompenser » en présence de nouveaux éléments, de changements ou autres. En juillet 2011, les conditions de travail de l’assuré lui procuraient une stabilité. Cependant, si elles devaient se modifier, son état risquait de se péjorer au point d’entraîner une incapacité de travail en rapport avec les manifestations comportementales de la psychose infantile déficitaire. Il était dès lors hautement souhaitable que l’assuré pût conserver sa place de travail, bien qu’il se dise également ouvert à une autre activité, telle que celle de concierge. Au nombre des limitations, l’expert a retenu une fragilité psychique comportant un risque de rechute alcoolique et de « clochardisation » en cas de situation de stress ou de changements. L’expert a souligné les difficultés patentes de l’assuré à s’adapter à un environnement professionnel comportant des interactions avec d’autres employés ou avec un responsable. Selon lui, le stress l’amènerait rapidement à exprimer son mal-être sous la forme d’une rechute alcoolique et d’une rupture de relation. Il avait besoin d’un environnement professionnel tolérant, soutenant, et lui épargnant le stress inhérent à un rythme de travail soutenu ou induit par des remarques et critiques. L’expert concluait que les troubles de l’assuré n’avaient aucune influence sur l’activité de palefrenier exercée jusqu’alors, dans laquelle sa capacité résiduelle en termes d’horaires et de rendement était de 100%. 8.        Le 30 septembre 2011, le SERVICE MEDICAL REGIONAL de l’assurance-invalidité (SMR) a émis l’avis que l’activité de palefrenier exercée par l’assuré était donc parfaitement adaptée à ses limitations fonctionnelles.![endif]&gt;![if&gt; 9.        Se fondant sur l’expertise du Dr M__________ et l’avis de son SMR, l’OAI a communiqué à l’assuré, en date du 18 octobre 2011, un projet de décision dont il ressortait qu’il se proposait de rejeter sa demande.![endif]&gt;![if&gt; 10.    Par courrier du 16 novembre 2011, l’assuré s’y est opposé en relevant que son activité de palefrenier n’était pas exercée à titre professionnel mais s’apparentait bien plus à une occupation dans le cadre d’un atelier protégé. Par conséquent, l’assuré demandait à l’OAI d’examiner sa capacité de travail eu égard à sa formation de monteur électricien.![endif]&gt;![if&gt; 11.    Par décision du 25 novembre 2011, l’OAI a rejeté la demande de l’assuré qu’il a estimé capable d’exercer à 100%, et sans diminution de rendement, tant l’activité de palefrenier que celle de monteur électricien.![endif]&gt;![if&gt; 12.    Le 23 décembre 2011, l’assuré a interjeté recours auprès de la Cour de céans, en expliquant ne pas être en mesure de développer ses arguments.![endif]&gt;![if&gt; 13.    Invité à se déterminer, l’intimé, dans sa réponse du 28 février 2012, a conclu au rejet du recours.![endif]&gt;![if&gt; 14.    Par courrier du 11 mai 2012, le recourant a allégué que ses responsables de stage et Madame G__________, conseillère en insertion professionnelle auprès de la Commune de Vernier, en charge de son cas, étaient d’avis qu’il n’était pas apte à travailler sur le marché primaire de l’emploi. Il a également précisé que, selon un bilan neuropsychologique effectué en 2009, il souffrait de troubles légers de certaines fonctions exécutives (vitesse de traitement de l’information et incitation non verbale) et qu’il avait besoin d’une aide à la réinsertion professionnelle, afin d’entraîner ses capacités de concentration à long terme et son rendement. Il sollicitait une aide adaptée à sa situation.![endif]&gt;![if&gt; 15.    Le bilan neurologique produit par le recourant fait état d’un tableau neuropsychologique compatible avec de discrètes séquelles d’un éthylisme chronique, susceptibles de s’amender en cas de poursuite de l’abstinence éthylique. Les performances intellectuelles en orthographe, calcul et raisonnement ont été jugées normales et suffisantes pour reprendre une activité professionnelle ou faire une réorientation professionnelle, à condition que l’assuré s’entraîne sa concentration à long terme et son rendement.![endif]&gt;![if&gt; 16.    Une audience d’enquêtes s’est tenue le 25 octobre 2012. ![endif]&gt;![if&gt; Madame G__________ a expliqué que le recourant, qui souhaitait retrouver un rythme de travail, était venu la consulter au cours du mois d’août 2010. Dans un premier temps, encadré par un travailleur social, il avait travaillé sur un chantier d’utilité pendant une semaine à l’issue de laquelle les intervenants étaient arrivés à la conclusion que si le recourant était certes capable d’effectuer une activité, il devait être encadré. Ils lui avaient alors proposé un atelier professionnel dans un centre équestre avec lequel ils avaient l’habitude de travailler et qui correspondait à un atelier protégé,. Le témoin a précisé que l’activité d’aide-palefrenier du recourant a d’abord consisté à s’occuper des box, puis, progressivement, à préparer les chevaux ou réparer les parcs. Un bilan était effectué chaque mois. Le ranch était un lieu de travail familial. Un employé s’occupait du recourant, lui donnait les instructions le matin et faisait régulièrement le point avec lui tout au long de la journée. Le recourant avait cependant acquis des automatismes. Le stage avait d’abord débuté à 50% pour progressivement atteindre 100%. En janvier 2011, la responsable du centre équestre et l’employé qui suivaient le recourant avaient considéré que, professionnellement parlant, l’assuré ne pouvait s’insérer sur le marché primaire de l’emploi : il avait certes trouvé sa place dans cette structure familiale, où il pouvait travailler à son rythme, mais n’en serait certainement pas capable sur le marché économique vu la logique de rendement auquel est soumis ce dernier. Le témoin a expliqué à cet égard que deux heures et demie sont nécessaires au recourant pour s’occuper de six boxes alors qu’un employé « traditionnel » n'aurait besoin que d’une heure. En guise de conclusion, le témoin a indiqué que l’expérience s’est révélée très positive pour le recourant, qui a progressivement repris confiance en lui et qui trouve du plaisir à être occupé et en relation avec d’autres personnes. C’est la raison pour laquelle le stage a été prolongé jusqu’à la décision de l’OAI. Le recourant travaille toujours au centre équestre, mais à titre bénévole désormais. Enfin, le témoin a souligné la volonté du recourant de se réinsérer, son investissement et son engagement. A l’issue de l’audience, le témoin a produit une attestation de la responsable du ranch, datée du 24 octobre 2012, confirmant l’implication et la motivation du recourant, mais relevant également qu’il ne peut être livré à lui-même et nécessite un encadrement adapté. 17.    Par courrier du 2 novembre 2012, la Cour de céans a porté les éléments précités à la connaissance du Dr M__________ et lui a demandé s’il maintenait son appréciation, sachant que l’activité d’aide-palefrenier s’exerçait dans un cadre protégé.![endif]&gt;![if&gt; 18.    Par courrier du 17 novembre 2012, le Dr M__________ a répondu que le recourant ne lui avait pas expliqué qu’il travaillait en réalité dans un atelier protégé. En tenant compte de cet élément, l’expert a considéré que le recourant était capable d’exercer une activité d’aide-palefrenier à 50%, voire davantage, voire progressivement davantage et parvenir à un 100%. Par contre, il était totalement incapable d’exercer la profession de monteur électricien. ![endif]&gt;![if&gt; Selon l’expert, le recourant était en outre capable d’exercer à 100%, en termes d’horaire et de rendement, d’autres activités exigeant les mêmes qualifications et offrant le même environnement soutenant. Il a toutefois admis que, puisque tout changement d’activité devait être évité, le maintien dans l’activité de palefrenier restait le meilleur choix, afin d’éviter le risque - élevé - d’une aggravation comportementale et alcoolique. Enfin, l’expert a émis l’avis que le recourant aurait plus besoin de mesures d’ordre médical que professionnel. 19.    Par courriers des 11 et 13 décembre 2012, les parties ont persisté dans leurs conclusions.![endif]&gt;![if&gt; EN DROIT 1.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 consid. 1; ATF 127 V 467, consid. 1 et les références). En ce qui concerne en revanche la procédure, et à défaut de règles transitoires contraires, le nouveau droit s'applique sans réserve dès le jour de son entrée en vigueur (ATF 117 V 93 , consid. 6b, ATF 112 V 360 , consid. 4a; RAMA 1998 KV 37 p. 316 consid. 3b). 4.        Le délai de recours est de 30 jours (art. 60 al. 1 LPGA). Interjeté dans la forme et le délai prévus par la loi, le recours est recevable, en vertu des art. 56ss LPGA.![endif]&gt;![if&gt; 5.        Le litige porte sur le droit du recourant à des mesures d’ordre professionnel, singulièrement sur sa capacité de travail.![endif]&gt;![if&gt; 6.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 7.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 8.        Se pose en premier lieu la question de savoir si l'assuré est invalide ou menacé d'une invalidité permanente (art. 28 al. 1 er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2010).![endif]&gt;![if&gt; a/aa)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a/bb)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a/cc)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b/aa)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b/bb)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Le Tribunal fédéral a ainsi considéré, dans un arrêt non publié 9C_984/2008 du 4 mai 2009, que l’assuré, qui souffrait d’une personnalité borderline et qui avait besoin de pouvoir fonctionner de manière parfaitement autonome et en dehors de toute pression extérieure, dans un environnement protégé et confiné, ne pouvait offrir ce que l’on est en droit d’attendre d’un travailleur dans des rapports de travail qualifiés de normaux. Bien plus, notre Haute Cour a rappelé qu’à la différence de simples fluctuations conjoncturelles (ATF I 198/76 du 4 octobre 1976 consid. 2, in RCC 1977 p. 206), les modifications structurelles que peut connaître le marché du travail sont des circonstances dont il y a lieu de tenir compte en matière d'assurance-invalidité (ATF I 436/92 du 29 septembre 1993 consid. 4c et 5b). La structure actuelle du marché du travail n'offre plus les conditions qui permettaient encore à une personne comme le recourant, à l'aube des années nonante, de trouver un emploi et d'exercer par intermittence une activité lucrative.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Si le marché du travail présentait par le passé une souplesse suffisante permettant, tant bien que mal, d'intégrer en son sein la personne du recourant, la nature et l'importance du trouble de la personnalité constitue, au regard des conditions actuelles du marché du travail, des obstacles irrémédiables à la reprise d'une activité lucrative salariée.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l’espèce, le recourant a été examiné par le Dr M__________, psychiatre spécialisé, qui, dans son rapport du 12 juillet 2011 - dont la valeur probante n’est pas contestée - a d’abord conclu que rien ne s’opposait à ce que l’assuré exerce la profession d’aide-palefrenier, étant précisé qu’il était hautement souhaitable, compte tenu de sa pathologie, qu’il pût conserver une place de travail stable. L’expert a souligné la fragilité psychique de l’assuré et le risque qu’en cas de stress ou de changement, il rechute dans ses tendances alcooliques et sa « clochardisation ». Il a également relevé ses difficultés patentes à s’adapter à un environnement professionnel comportant des interactions avec d’autres employés ou avec un responsable. Il en a tiré la conclusion que l’assuré avait besoin d’un environnement professionnel tolérant, soutenant et lui épargnant le stress inhérent à un rythme de travail soutenu, les cadences horaires élevées, les remarques et les critiques.![endif]&gt;![if&gt; La conseillère en insertion en charge du cas de l’assuré a expliqué que l’activité exercée par ce dernier au centre équestre correspondait en réalité à celle d’un atelier protégé, vu les conditions d’encadrement et le niveau d’exigences. En ayant été informé, le Dr M__________ a modifié ses conclusions, admettant une totale incapacité à exercer comme monteur électricien et une capacité réduite à exercer comme aide-palefrenier (50%, voire progressivement davantage, jusqu’à 100%). L’expert a également évoqué d’autres activités comparables en termes de qualifications et d’environnement, tout en admettant que la poursuite de l’activité en cours était préférable compte tenu de la nécessité d’éviter tout changement. Au vu de ce qui précède, force est de constater que le trouble de la personnalité dont souffre le recourant et ses conséquences sur son fonctionnement au quotidien exigent qu'il puisse travailler dans un environnement soutenant, à l’abri de tout stress professionnel, dans un environnement tolérant où on ne lui fera ni remarques ni critiques et sans interactions avec d’autres employés. De fait, le recourant n'est donc pas en mesure d'offrir ce que l'on est en droit d'attendre d'un travailleur dans des rapports de travail qualifiés de normaux. En effet, comme cela a été relevé supra , de nos jours,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dont le recourant est manifestement dépourvu, ainsi que l’a souligné l’expert à plusieurs reprises. Ainsi, les concessions démesurées qui seraient demandées à un éventuel employeur rendent l'exercice d'une activité lucrative incompatible avec les exigences actuelles du monde économique. En conséquence, il convient d'admettre que le recourant n'est plus en mesure d'exploiter sa capacité résiduelle de travail sur le plan économique et de conclure à une incapacité de travail de 100%. b) Compte tenu du taux d'incapacité de travail ainsi déterminé, le degré d'invalidité doit être fixé à 100 %, ce qui a pour conséquence que des mesures d’ordre professionnel sont inutiles dans le cas présent. 11.    a) L’invalidité de 100% retenue par la Cour de céans soulève le problème de l’objet du litige. En effet, la demande du recourant se limite à l’octroi d’une réadaptation professionnelle et l’intimé ne semble avoir envisagé la situation que sous cet angle. Partant, l’objet du litige se limite à la problématique des mesures professionnelles (voir notamment ATF non publié 9C_406/2012 du 18 septembre 2012 consid. 3.1).![endif]&gt;![if&gt; La Cour de céans n’a donc d’autre choix que de rejeter le recours du 23 décembre 2011 et de confirmer, par substitution de motifs, la décision de refus de mesures d’ordre professionnel. b) Il convient toutefois de rappeler qu’en s'annonçant à l'assurance-invalidité, l'assuré sauvegarde, en principe, tous ses droits à des prestations d'assurance, et cela jusqu'au moment de la décision et ce même s’il ne les décrit pas individuellement dans le formulaire de demande. Ainsi, en application des principes de l’instruction d’office et de l’application du droit d’office, l’instruction de l’OAI doit porter sur toutes les prestations qui, au vu de l’état de fait et des pièces figurant au dossier, peuvent entrer en ligne de compte et cela même si elles ne sont pas explicitement sollicitées (ATF 103 V 69 , ATF 101 V 111 consid. 3a). Dans le cas soumis à la Cour de céans, l’état de fait et les pièces du dossier auraient dû amener l’intimé à instruire la question du droit éventuel de l’assuré à une rente. Cela n’ayant pas été fait, la cause sera renvoyée à l’intimé pour décision sur la question de la rente. 12.    Au vu de ce qui précède, le recours sera rejeté. Etant donné que depuis le 1er juillet 2006, la procédure n'est plus gratuite (art. 69 al. 1bis LAI), au vu du sort du recours, il y a lieu de condamner le recourant au paiement d'un émolument de 200 fr. Le fait qu’il perçoive l’aide sociale ne dispense pas le recourant du paiement d’un émolument puisque le règlement sur les frais, émolument et indemnités en procédure administrative du 30 juillet 1986 (RFPA; E 5 10.03) ne prévoit une telle dispense que pour les administrés au bénéfice de l’assistance judiciaire (art. 12 al. 1 RFPA), ce qui n’est pas son cas.![endif]&gt;![if&gt;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