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A/4490/2016 vom 8. Februar 2017</w:t>
      </w:r>
    </w:p>
    <w:p>
      <w:r>
        <w:t>GE Cour de justice, 2017-02-08, FR</w:t>
      </w:r>
    </w:p>
    <w:p>
      <w:r>
        <w:rPr>
          <w:b/>
        </w:rPr>
        <w:t xml:space="preserve">Quelle: </w:t>
      </w:r>
      <w:r>
        <w:t>https://mcp.opencaselaw.ch/entscheid/ge_gerichte_A_4490_2016</w:t>
      </w:r>
    </w:p>
    <w:p>
      <w:r>
        <w:t>FR: GE_GERICHTE A/4490/2016 du 8 février 2017</w:t>
      </w:r>
    </w:p>
    <w:p>
      <w:r>
        <w:t>IT: GE_GERICHTE A/4490/2016 del 8 febbraio 2017</w:t>
      </w:r>
    </w:p>
    <w:p>
      <w:pPr>
        <w:pStyle w:val="Heading2"/>
      </w:pPr>
      <w:r>
        <w:t>Erwägungen</w:t>
      </w:r>
    </w:p>
    <w:p>
      <w:r>
        <w:rPr>
          <w:b/>
        </w:rPr>
        <w:t>E. 1</w:t>
      </w:r>
    </w:p>
    <w:p>
      <w:r>
        <w:t>Monsieur A______ a obtenu un brevet d’instituteur du canton de Vaud en 1997 et un diplôme du Berkeley College of Music en 1989.![endif]&gt;![if&gt; Il a exercé la fonction d’instituteur de 1979 à 1987 dans le canton de Vaud. Il a été nommé à Orbe avec des classes de troisième à sixième, soit de cycle moyen. De 1989 à 1990, il a été enseignant de musique au collège du canton de Vaud, puis professeur de musique de 1989 à 2007. Une équivalence complète pour la formation de maître de musique lui a été délivrée en date du 1 er novembre 2006 par le canton de Genève. Il a été directeur de l’école de jazz et de musique actuelle de _______ à _______. Il a obtenu le Certificate of Advanced Studies en administration et gestion d’institutions de formation en février 2009. Par correspondance du 17 avril 2008, il a été engagé sous statut de cadre supérieur en qualité de directeur d’établissement primaire, dès le 11 août 2008, avec une classe de traitement maximum 24. Son taux d’activité était de 80 %. Il a été nommé fonctionnaire à dater du 1 er août 2010, selon correspondance du 14 juin 2010.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A______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A______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