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A/448/2006 vom 17. November 2005</w:t>
      </w:r>
    </w:p>
    <w:p>
      <w:r>
        <w:t>GE Cour de justice, 2005-11-17, FR</w:t>
      </w:r>
    </w:p>
    <w:p>
      <w:r>
        <w:rPr>
          <w:b/>
        </w:rPr>
        <w:t xml:space="preserve">Quelle: </w:t>
      </w:r>
      <w:r>
        <w:t>https://mcp.opencaselaw.ch/entscheid/ge_gerichte_A_448_2006</w:t>
      </w:r>
    </w:p>
    <w:p>
      <w:r>
        <w:t>FR: GE_GERICHTE A/448/2006 du 17 novembre 2005</w:t>
      </w:r>
    </w:p>
    <w:p>
      <w:r>
        <w:t>IT: GE_GERICHTE A/448/2006 del 17 novembre 2005</w:t>
      </w:r>
    </w:p>
    <w:p>
      <w:pPr>
        <w:pStyle w:val="Heading2"/>
      </w:pPr>
      <w:r>
        <w:t>Volltext</w:t>
      </w:r>
    </w:p>
    <w:p>
      <w:r>
        <w:t>Genève Cour de justice (Cour de droit public) Chambre des assurances sociales 26.04.2006 A/448/2006</w:t>
      </w:r>
    </w:p>
    <w:p>
      <w:r>
        <w:t>A/448/2006 ATAS/419/2006 du 26.04.2006 ( AVS ) , RETIRE RÉPUBLIQUE ET CANTON DE GENÈVE POUVOIR JUDICIAIRE A/448/2006 ATAS/419/2006 ARRET DU TRIBUNAL CANTONAL DES ASSURANCES SOCIALES Chambre 4 du 26 avril 2006 En la cause Monsieur S__________, domicilié Genève, représenté par BERNEY &amp; ASSOCIES SA Société Fiduciaire recourant contre CAISSE CANTONALE GENEVOISE DE COMPENSATION, route de Chêne 54, 1208 GENEVE intimée Vu la décision de la Caisse cantonale genevoise de compensation (ci-après la caisse) du 1 er février 2006 rejetant l'opposition formée par Monsieur S__________ à l'encontre de sa décision du 17 novembre 2005 concernant les cotisations AVS/AI/APG de l'année 2002; Vu le recours interjeté par le mandataire de l'assuré en date du 9 février 2006; Vu le courrier de la caisse du 8 mars 2006; Vu la décision de la caisse du 31 mars 2006, annulant et remplaçant celle du 17 novembre 2005; Vu le courrier de la société fiduciaire BERNEY &amp; ASSOCIES SA du 12 avril 2006, confirmant que l'assuré retirait son recours; PAR CES MOTIFS, LE TRIBUNAL CANTONAL DES ASSURANCES SOCIALES : Statuant (conformément à la disposition transitoire de l’art. 162 LOJ) Prend acte du retrait du recours. Raye la cause du rôle. Le greffier Walid BEN AMER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