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A/4485/2016 vom 8. Februar 2017</w:t>
      </w:r>
    </w:p>
    <w:p>
      <w:r>
        <w:t>GE Cour de justice, 2017-02-08, FR</w:t>
      </w:r>
    </w:p>
    <w:p>
      <w:r>
        <w:rPr>
          <w:b/>
        </w:rPr>
        <w:t xml:space="preserve">Quelle: </w:t>
      </w:r>
      <w:r>
        <w:t>https://mcp.opencaselaw.ch/entscheid/ge_gerichte_A_4485_2016</w:t>
      </w:r>
    </w:p>
    <w:p>
      <w:r>
        <w:t>FR: GE_GERICHTE A/4485/2016 du 8 février 2017</w:t>
      </w:r>
    </w:p>
    <w:p>
      <w:r>
        <w:t>IT: GE_GERICHTE A/4485/2016 del 8 febbraio 2017</w:t>
      </w:r>
    </w:p>
    <w:p>
      <w:pPr>
        <w:pStyle w:val="Heading2"/>
      </w:pPr>
      <w:r>
        <w:t>Erwägungen</w:t>
      </w:r>
    </w:p>
    <w:p>
      <w:r>
        <w:rPr>
          <w:b/>
        </w:rPr>
        <w:t>E. 1</w:t>
      </w:r>
    </w:p>
    <w:p>
      <w:r>
        <w:t>Madame A______ est titulaire d’une licence en sciences économiques, mention gestion d’entreprise depuis l’année 1989 ainsi que d’un diplôme de bachelier de l’enseignement du second degré délivré par l’Académie de Grenoble en septembre 1984.![endif]&gt;![if&gt; Elle a travaillé en qualité de responsable administrative, de comptable et assistante financière et de responsable de produit en entreprise entre les années 1991 et 2000, puis a exercé la profession d’enseignante suppléante entre les années 2001 et 2004, puis de titulaire entre les années 2004 et 2008. 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