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A/4484/2016 vom 8. Februar 2017</w:t>
      </w:r>
    </w:p>
    <w:p>
      <w:r>
        <w:t>GE Cour de justice, 2017-02-08, FR</w:t>
      </w:r>
    </w:p>
    <w:p>
      <w:r>
        <w:rPr>
          <w:b/>
        </w:rPr>
        <w:t xml:space="preserve">Quelle: </w:t>
      </w:r>
      <w:r>
        <w:t>https://mcp.opencaselaw.ch/entscheid/ge_gerichte_A_4484_2016</w:t>
      </w:r>
    </w:p>
    <w:p>
      <w:r>
        <w:t>FR: GE_GERICHTE A/4484/2016 du 8 février 2017</w:t>
      </w:r>
    </w:p>
    <w:p>
      <w:r>
        <w:t>IT: GE_GERICHTE A/4484/2016 del 8 febbraio 2017</w:t>
      </w:r>
    </w:p>
    <w:p>
      <w:pPr>
        <w:pStyle w:val="Heading2"/>
      </w:pPr>
      <w:r>
        <w:t>Erwägungen</w:t>
      </w:r>
    </w:p>
    <w:p>
      <w:r>
        <w:rPr>
          <w:b/>
        </w:rPr>
        <w:t>E. 1</w:t>
      </w:r>
    </w:p>
    <w:p>
      <w:r>
        <w:t>Monsieur A______ est détenteur d’un brevet d’enseignement primaire délivré en 1979 par le canton de Vaud et d’un brevet en études du développement délivré par le canton de Genève en 1992.![endif]&gt;![if&gt; Il a enseigné jusqu’en 2008 en qualité de professeur de mathématiques à raison de cinq périodes par semaine à B______, parallèlement à sa fonction de doyen du primaire et secondaire I (5 ème au 9 ème degré) au sein de B______. Il a notamment obtenu le Certificate of Advanced Studies en administration et gestion d’institutions de formation en février 2009.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C______.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D______, Messieurs E______ et F______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D______, MM. E______ et F______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D______, agendée le 30 août 2016.![endif]&gt;![if&gt;</w:t>
      </w:r>
    </w:p>
    <w:p>
      <w:r>
        <w:rPr>
          <w:b/>
        </w:rPr>
        <w:t>E. 11</w:t>
      </w:r>
    </w:p>
    <w:p>
      <w:r>
        <w:t>Le 28 septembre 2016, la conseillère d’État a interpellé D______ pour lui demander de se prononcer sur les suites convenues lors de la séance du 30 août 2016.![endif]&gt;![if&gt;</w:t>
      </w:r>
    </w:p>
    <w:p>
      <w:r>
        <w:rPr>
          <w:b/>
        </w:rPr>
        <w:t>E. 12</w:t>
      </w:r>
    </w:p>
    <w:p>
      <w:r>
        <w:t>Par réponse du 5 octobre 2016, sous la plume de ses avocats, D______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D______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G______,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D______ qui s’étaient déroulées entre le 19 mars 2014 et le 14 septembre 2016 ainsi que lors des deux séances de concertation entre la conseillère d’État et D______,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