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A/447/2023 vom 21. August 2023</w:t>
      </w:r>
    </w:p>
    <w:p>
      <w:r>
        <w:t>GE Cour de justice, 2023-08-21, FR</w:t>
      </w:r>
    </w:p>
    <w:p>
      <w:r>
        <w:rPr>
          <w:b/>
        </w:rPr>
        <w:t xml:space="preserve">Quelle: </w:t>
      </w:r>
      <w:r>
        <w:t>https://mcp.opencaselaw.ch/entscheid/ge_gerichte_A_447_2023</w:t>
      </w:r>
    </w:p>
    <w:p>
      <w:r>
        <w:t>FR: GE_GERICHTE A/447/2023 du 21 août 2023</w:t>
      </w:r>
    </w:p>
    <w:p>
      <w:r>
        <w:t>IT: GE_GERICHTE A/447/2023 del 21 agosto 2023</w:t>
      </w:r>
    </w:p>
    <w:p>
      <w:pPr>
        <w:pStyle w:val="Heading2"/>
      </w:pPr>
      <w:r>
        <w:t>Erwägungen</w:t>
      </w:r>
    </w:p>
    <w:p>
      <w:r>
        <w:rPr>
          <w:b/>
        </w:rPr>
        <w:t>E. 30</w:t>
      </w:r>
    </w:p>
    <w:p>
      <w:r>
        <w:t>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A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reconnaitre sa maladie (anosognosie). Les mêmes principes s’appliquent pour les mesures de réadaptation. Un comportement incohérent de l'assuré est là aussi un indice que la limitation fonctionnelle est due à d’autres raisons qu’à l'atteinte à la santé assurée (ATF 141 V 281 consid. 4.4.2). 10. ![endif]&gt;![if&gt; 10.1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références).![endif]&gt;![if&gt; 10.2 Selon l’art. 54 a LAI, les services médicaux régionaux (ci-après : SMR) établissent les capacités fonctionnelles de l’assuré qui sont déterminantes pour l’assurance-invalidité en vertu de l’art. 6 LPGA, pour l’exercice d’une activité lucrative raisonnablement exigible ou pour l’accomplissement des travaux habituels (al. 3).![endif]&gt;![if&gt;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 bis RAI). 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 présence d’autre part (limitation de la charge de travail, limitations qualitatives, travail plus lent par rapport à une personne en bonne santé, etc.). En règle générale, ces deux composantes sont ensuite combinées pour obtenir une appréciation globale en pourcentage de la capacité de travail, autrement dit des capacités fonctionnelles. Ainsi, par exemple, une productivité réduite pendant le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 indications sur l’effort pouvant être effectivement exigé, mais pas sur la présence éventuelle sur le lieu de travail. Dans certaines circonstances, il peut être nécessaire de demander des renseignements auprès du médecin traitant afin que le SMR puisse établir une évaluation globale et compréhensible de la capacité fonctionnelle résiduelle, qui tienne compte de tous les facteurs médicaux influents [OFAS, Dispositions d’exécution relatives à la modification de la loi fédérale sur l’assurance-invalidité (Développement continu de l’AI), rapport explicatif (après la procédure de consultation) du 3 novembre 2021 (ci-après : rapport explicatif, ad art. 49 al. 1 bis , p. 60]. 10.3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3).![endif]&gt;![if&gt; Sans remettre en cause le principe de la libre appréciation des preuves, le Tribunal fédéral des assurances a posé des lignes directrices en ce qui concerne la manière d'apprécier certains types d'expertises ou de rapports médicaux. 10.3.1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3b/bb).![endif]&gt;![if&gt; 10.3.2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4.3.1).![endif]&gt;![if&gt; 10.3.3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 10.3.4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références).![endif]&gt;![if&gt; 11.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référence).![endif]&gt;![if&gt; 13.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 14. ![endif]&gt;![if&gt; 14.1 En l’espèce, l’intimé s’est fondé sur l’expertise bidisciplinaire (rhumatologique et psychiatrique) établie par le N______ le 30 août 2022 et sur le rapport du SMR du 5 septembre 2022 pour rendre la décision querellée refusant l'octroi d'une rente d’invalidité à la recourante. Il a conclu que la recourante ne pouvait plus exercer son activité habituelle de cuisinière depuis le 1 er janvier 2015 et que sa capacité de travail était entière dans une activité adaptée à ses limitations fonctionnelles depuis le 1 er janvier 2016.![endif]&gt;![if&gt; 14.2 La recourante ne conteste pas les conclusions de l'intimé sur le plan somatique. Elle conteste en revanche l'évaluation de sa capacité de travail sur le plan psychiatrique et se réfère en particulier au rapport du 31 mars 2023 de la Dre C______, sa psychiatre traitante. Il sied de relever que ce rapport, bien que postérieur à la décision litigieuse, doit être pris en considération dès lors qu'il est étroitement lié à l'objet du litige et de nature à influencer l'appréciation des faits au moment où la décision attaquée a été rendue.![endif]&gt;![if&gt; 14.3 La chambre de céans observe que le volet psychiatrique du rapport d'expertise du 30 août 2022 émane d'un spécialiste en psychiatrie et a été rendu à l'issue de l'examen de la recourante d'une durée de 1h45. Toutefois, même si l'expert a certes procédé à un résumé des pièces du dossier et qu'il a discuté brièvement les diagnostics retenus par la psychiatre traitante, il appert que ce rapport est critiquable à de nombreux égards, tant au niveau du diagnostic que de l'appréciation de la capacité de travail.![endif]&gt;![if&gt; 14.3.1 En premier lieu, l'expert a écarté le diagnostic de trouble dépressif récurrent (F 33.2) retenu par la psychiatre traitante au seul motif que « l'ICD – 10 nous rappelle que cette typologie diagnostique proche des troubles bipolaires débute durant la 5 ème décennie » alors que la recourante était âgée de 41 ans.![endif]&gt;![if&gt; Or, l'âge de survenance de cette pathologie psychique ne ressort pas de la définition du trouble dépressif récurrent prévu par la CIM-10 (cf. de la CIM-10-GM, Classification internationale des maladies – 10 ème révision – German Modification, version 2021 ; disponible sur https://www.bfs.admin.ch/asset/fr/15284911, p. 191, consulté en dernier lieu le 24 juillet 2022), de sorte que l'analyse du Dr P______ sur ce point n'apparait pas probante. Au surplus, la chambre de céans relève que la sévérité de l'atteinte psychique (diagnostic de trouble dépressif récurrent sévère) ressort tant des rapports de la Dre C______ établis au mois de mars 2022 et le 31 mars 2023, que du rapport rédigé le 29 mars 2022 par les docteurs L______ et M______, médecins auprès de la Clinique K______ où la recourante a séjourné du 6 au 23 septembre 2021. Or, l'expert psychiatre ne tient pas suffisamment compte de l'hospitalisation susmentionnée, se contentant de mentionner que la recourante n'a jamais été hospitalisée en milieux psychiatriques purs (cf. rapport d'expertise du N______ du</w:t>
      </w:r>
    </w:p>
    <w:p>
      <w:r>
        <w:rPr>
          <w:b/>
        </w:rPr>
        <w:t>E. 31</w:t>
      </w:r>
    </w:p>
    <w:p>
      <w:r>
        <w:t>août 2022, p. 61). 14.3.2 En ce qui concerne le diagnostic de trouble spécifique de la personnalité (F 60.3 CIM-10), également retenu par la Dre C______, l'expert s'en est écarté car « l'assurée [a rapporté] un milieu d'origine au sein duquel le développement et la scolarité se sont déroulés sans accroc », alors que, selon l'ICD-10, les sujets qui en sont touchés présentent des troubles qui débutent dans l'enfance et l'adolescence et perdurent le long de l'existence (cf. rapport d'expertise du N______ du 31 août 2022, p. 56).![endif]&gt;![if&gt; Une telle conclusion est en contradiction avec la mention, dans ce même rapport d'expertise, des traumatismes subis par la recourante pendant son enfance (agression sexuelle à l'âge de 6 ans) et son adolescence (agression en groupe et viol subis lorsqu'elle avait 19 ans) et de l'isolement qui s'en est suivi, soit une année pendant laquelle la recourante a indiqué avoir interrompu toute activité et ne pas être sortie de chez elle (cf. rapport d'expertise du N______ du 31 août 2022, pp. 53-54). 14.3.3 S'agissant des idées suicidaires exprimées par la recourante, cette dernière a indiqué, lors de l'examen d'expertise psychiatrique, que « parfois, j'ai comme des sensations d'envie de me jeter à travers la fenêtre » (cf. enregistrement de l'entretien d'expertise psychiatrique du 21 juillet 2022). Cette scénarisation ressort également du rapport de la Dre C______ du 31 mars 2023 (« la patiente a des idées noires suicidaires (se jeter du balcon), mais selon ses dires elle ne passera pas à l'acte car elle est croyante. Toutefois, si elle est submergée par le stress, l'angoisse et la peur, elle pourra le faire, raison pour laquelle je la vois deux fois par semaine […] »). Il apparaît toutefois que cette scénarisation évoquée par la recourante n'a aucunement été investiguée plus avant par l'expert psychiatre qui s'est limité à indiquer que les idées suicidaires de la recourante étaient « ponctuelles, non scénarisées, chez une assurée qui a effectué trois surcharges médicamenteuses » (cf. expertise du SEM du 30 août 2022, p. 50).![endif]&gt;![if&gt; 14.3.4 Concernant le traitement prodigué et le suivi effectué à une fréquence élevée (bihebdomadaire) par la psychiatre traitante, l'expert soutient que celui-ci peut aisément être remis en cause « chez une assurée qui demeure fixée au sein d'une posture d'invalide » (cf. rapport d'expertise du SEM du 30 août 2022, p. 23), sans toutefois expliquer en quoi la recourante serait fixée dans une telle posture.![endif]&gt;![if&gt; 14.3.5 Quant à l'examen des ressources, il appert que les conclusions de l'expert psychiatre ne sont pas motivées ou le sont de manière incomplète. ![endif]&gt;![if&gt; À titre d'exemple, cet expert a indiqué que « la capacité d'endurance de cette assurée qui apparaît sthénique n'est pas amoindrie au motif psychiatrique. Madame est capable de persévérer suffisamment longtemps et pendant le temps habituellement exigé dans une activité professionnelle ou autre en maintenant un niveau de rendement continu […] » (cf. rapport d'expertise du SEM du 30 août 2022, p. 62). Il ressort toutefois de l'enregistrement de l'entretien d'expertise conduit par le Dr P______ que la recourante rapporte être toujours fatiguée, qu'elle fait le ménage avec difficulté, qu'elle fait du rangement et la vaisselle parce qu'elle est obligée de le faire, mais qu'elle est alors exténuée et qu'elle a besoin d'une demi-journée pour récupérer. Concernant les courses, elle indique qu'elle les fait parfois, mais que la plupart du temps, elle donne de l'argent à ses enfants et ce sont eux qui s'en chargent (cf. enregistrement de l'entretien psychiatrique du 21 juillet 2022). L'expert indique en outre dans son rapport que le réseau relationnel « est essentiellement constitué du voisinage avec lequel l'assurée nourrit des relations simples » (cf. rapport d'expertise du N______ du 30 août 2022, p. 54), alors qu'il ressort de l'enregistrement que la recourante se limite à saluer certains voisins lorsqu'elle les croise dans le quartier (cf. enregistrement de l'expertise psychiatrique du Dr P______ du 21 juillet 2022). L'expert a par ailleurs relevé dans son rapport que l'intéressée vit uniquement avec sa fille et que son fils vit avec son ex-époux et ne la visite que lors des vacances (cf. rapport d'expertise du N______ du 31 août 2022, p. 54). Une telle absence de réseau social a par ailleurs été observée par la Dre C______, cette spécialiste ayant rapporté que la recourante n'avait pas de réseau social, ni d'aptitude à la communication, qu'elle avait peur des autres, qu'elle souffrait de solitude, qu'elle n'avait pas d'amies, qu'elle se repliait sur elle-même et qu'elle se trouvait en retrait social (cf. rapports de la Dre C______ de mars 2022 et du 31 mars 2023, p. 2). La recourante a par ailleurs exprimé un sentiment de peur à plusieurs reprises lors de l'entretien d'expertise psychiatrique qui n'a pas non plus été pris en considération par l'expert. Ainsi, la recourante a dit « j'ai peur de tout », « pour être tranquille, j'essaye d'éviter les gens. Les gens m'ont fait du mal, c'est pour ça que j'essaye de les éviter ». Par ailleurs, à la question de l'expert « êtes-vous quelqu'un qui accepte les invitations ? », la recourante a répondu « non, je n'ai aucune confiance en autrui et je ne sors pas ». Lorsque l'expert lui demande de quoi elle a peur, la recourante répond « j'ai peur de la violence, que quelqu'un me violente, que quelqu'un me touche, que quelqu'un me tape. Si j'entends un hurlement, ça me fait peur. Si quelqu'un me parle très fortement, après cela, à cause du choc, je n'arrive pas à faire pipi pendant 2 à 3 jours. J'ai toujours peur que quelqu'un m'attaque ». En outre, à la question « qu'est-ce que vous évitez ? », la recourante a indiqué « j'ai peur lorsqu'il y a beaucoup de gens, de la foule. J'ai peur que cette foule vienne vers moi. J'ai été victime de viol. Il y a cinq personnes qui m'ont prise et j'ai été violée. Suite à ça, ils m'ont tabassée. J'ai eu des fractures et j'ai été soignée pendant une année » (cf. enregistrement de l'entretien d'expertise psychiatrique du 21 juillet 2022). La chambre de céans constate que les propos ainsi tenu par la recourante sont en contradiction totale avec les conclusions de l'expert selon lesquelles elle serait capable d'évoluer au sein d'un groupe, d'en intégrer un, d'en discerner les règles et de s'y adapter (cf. rapport d'expertise du N______ du 31 août 2022, p. 66). La description des ressources telle que retenue par le Dr P______ ne paraît ainsi aucunement probante. 14.4 Par ailleurs, s'agissant des rapports de la Dre C______, ils ne comprennent pas d'analyse suivant les principes jurisprudentiels applicables. La chambre de céans retiendra donc que les rapports de la Dre C______ ne permettent pas de trancher le litige.![endif]&gt;![if&gt; 15. Au vu de ce qui précède, en particulier des avis totalement divergents de l’expert P______ et de la Dre C______, il n'est en l'état pas possible de retenir de diagnostics fiables, au degré de la vraisemblance prépondérante requis, ni de se déterminer sur la capacité de travail de la recourante en application de la jurisprudence en matière de troubles psychiatriques.![endif]&gt;![if&gt; Il se justifie donc d’instruire médicalement le cas en ordonnant une expertise judiciaire psychiatrique qui sera confiée au Dr Q______. Enfin, la question proposée par l’intimée sera ajoutée à la mission d’expertise (point 10.2). PAR CES MOTIFS, LA CHAMBRE DES ASSURANCES SOCIALES : Statuant préparatoirement I.         Ordonne une expertise psychiatrique de Madame A______.![endif]&gt;![if&gt; Commet à ces fins le docteur Q______, spécialiste FMH en psychiatrie et psychothérapie, c/o R______, 14, ruelle______, à S______. Dit que la mission d’expertise sera la suivante : A. Prendre connaissance du dossier de la cause. B. Si nécessaire, prendre tous renseignements auprès des thérapeutes ayant traité la personne expertisée, en particulier la Dre C______, le Dr J______, le Dr L______ et le Dr M______. C. Examiner et entendre la personne expertisée et si nécessaire, ordonner d’autres examens. D. Charge l’expert d’établir un rapport détaillé comprenant les éléments suivants : 1. Anamnèse détaillée (avec la description d’une journée-type) ![endif]&gt;![if&gt; 2. Plaintes de la personne expertisée ![endif]&gt;![if&gt; 3. Status et constatations objectives ![endif]&gt;![if&gt; 4. Diagnostics (selon un système de classification reconnu) ![endif]&gt;![if&gt; Précisez quels critères de classification sont remplis et de quelle manière (notamment l’étiologie et la pathogenèse) 4.1 Avec répercussion sur la capacité de travail 4.1.1   Dates d'apparition![endif]&gt;![if&gt; 4.2    Sans répercussion sur la capacité de travail ![endif]&gt;![if&gt; 4.2.1 Dates d'apparition 4.3 Quel est le degré de gravité de chacun des troubles diagnostiqués (faible, moyen, grave) ? 4.4 L’état de santé de la personne expertisée s’est-il amélioré/détérioré depuis septembre 2019 ? 4.5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expertisée).![endif]&gt;![if&gt; 4.6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?![endif]&gt;![if&gt; 4.7         Dans l’affirmative, considérez-vous que cela suffise à exclure une atteinte à la santé significative ?![endif]&gt;![if&gt; 5. Limitations fonctionnelles 5.1. Indiquer les limitations fonctionnelles en relation avec chaque diagnostic 5.1.1 Dates d'apparition 5.2 Les plaintes sont-elles objectivées ? 6 . Cohérence 6.1 Est-ce que le tableau clinique est cohérent, compte tenu du ou des diagnostic(s) retenu(s) ou y a-t-il des atypies ? 6.2 Est-ce que ce qui est connu de l'évolution correspond à ce qui est attendu pour le ou les diagnostic(s) retenu(s) ? 6.3 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 6.4 Quels sont les niveaux d’activité sociale et d’activités de la vie quotidienne (dont les tâches ménagères) et comment ont-ils évolué depuis la survenance de l’atteinte à la santé ? 6.5 Dans l’ensemble, le comportement de la personne expertisée vous semble-t-il cohérent et pourquoi ? 7 . Personnalité 7.1 Est-ce que la personne expertisée présente un trouble de la personnalité selon les critères diagnostiques des ouvrages de référence et si oui, lequel ? Quel code ? 7.2 Est-ce que la personne expertisée présente des traits de la personnalité pathologiques et, si oui, lesquels ? 7.3 Le cas échéant, quelle est l'influence de ce trouble de personnalité ou de ces traits de personnalité pathologiques sur les limitations éventuelles et sur l'évolution des troubles de la personne expertisée ? 7.4 La personne expertisée se montre-t-elle authentique ou y a-t-il des signes d'exagération des symptômes ou de simulation ? 8 . Ressources 8.1 Quelles sont les ressources résiduelles de la personne expertisée sur le plan somatique ? 8.2 Quelles sont les ressources résiduelles de la personne expertisée sur les plans : a) psychique b) mental c) social et familial. En particulier, la personne expertisée peut-elle compter sur le soutien de ses proches ? 9 . Capacité de travail 9.1 Comment la capacité de travail de la personne expertisée a-t-elle évolué du point de vue psychiatrique depuis septembre 2019 (date de la dernière décision de l'OAI) ? 9.2 La personne expertisée est-elle capable d’exercer son activité lucrative habituelle ? 9.2.1 Si non, ou seulement partiellement, pourquoi ? Quelles sont les limitations fonctionnelles qui entrent en ligne de compte ? 9.2.2 Depuis quelle date sa capacité de travail est-elle réduite/ nulle ? 9.3 La personne expertisée est-elle capable d’exercer une activité lucrative adaptée à ses limitations fonctionnelles ? 9.3.1 Si non, ou dans une mesure restreinte, pour quels motifs ? Quelles sont les limitations fonctionnelles qui entrent en ligne de compte ? 9.3.2 Si oui, quel est le domaine d’activité lucrative adaptée ? A quel taux ? Depuis quelle date ? 9.3.3 Dire s’il y a une diminution de rendement et la chiffrer. 9.4 Comment la capacité de travail de la personne expertisée a-t-elle évolué depuis septembre 2019 ? 9.5 Des mesures médicales sont-elles nécessaires préalablement à la reprise d’une activité lucrative ? Si oui, lesquelles ? 9.6 Quel est votre pronostic quant à l’exigibilité de la reprise d’une activité lucrative ? 10 . Traitement 10.1 Examen du traitement suivi par la personne expertisée et analyse de son adéquation. 10.2 Effectuer un dosage sanguin des psychotropes, afin d’évaluer la compliance. 10.3 Est-ce que la personne expertisée s'est engagée ou s'engage dans les traitements qui sont raisonnablement exigibles et possiblement efficaces dans son cas ou n'a-t-elle que peu ou pas de demande de soins ? 10.4 En cas de refus ou mauvaise acceptation d’une thérapie, cette attitude doit-elle être attribuée à une incapacité de la personne expertisée à reconnaître sa maladie ? 10.5 Propositions thérapeutiques et analyse de leurs effets sur la capacité de travail de la personne expertisée. 11 . Appréciation d'avis médicaux du dossier 11.1 Êtes-vous d’accord avec l'expertise du Dr P______ du 30 août 2022 ? En particulier avec le diagnostic psychiatrique d'épisode dépressif léger sans syndrome somatique et l'estimation d'une capacité de travail entière de la personne expertisée ? Si non, pourquoi ? 11.2 Êtes-vous d’accord avec l’avis de la Dre C______ du 31 mars 2022 ? En particulier avec les diagnostics posés, les limitations fonctionnelles constatées et l’estimation d’une incapacité de travail totale dans une activité adaptée aux limitations fonctionnelles ? Si non, pourquoi ? 12 . Quel est le pronostic ? 13 . Des mesures de réadaptation professionnelle sont-elles envisageables ? 14 . Faire toutes autres observations ou suggestions utiles. II.  Invite l’expert à déposer, dans les meilleurs délais , un rapport en trois exemplaires auprès de la chambre de céans.![endif]&gt;![if&gt; III. Réserve le fond ainsi que le sort des frais jusqu’à droit jugé au fond. La greffière Adriana MALANGA La présidente Valérie MONTANI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