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A/4477/2016 vom 8. Februar 2017</w:t>
      </w:r>
    </w:p>
    <w:p>
      <w:r>
        <w:t>GE Cour de justice, 2017-02-08, FR</w:t>
      </w:r>
    </w:p>
    <w:p>
      <w:r>
        <w:rPr>
          <w:b/>
        </w:rPr>
        <w:t xml:space="preserve">Quelle: </w:t>
      </w:r>
      <w:r>
        <w:t>https://mcp.opencaselaw.ch/entscheid/ge_gerichte_A_4477_2016</w:t>
      </w:r>
    </w:p>
    <w:p>
      <w:r>
        <w:t>FR: GE_GERICHTE A/4477/2016 du 8 février 2017</w:t>
      </w:r>
    </w:p>
    <w:p>
      <w:r>
        <w:t>IT: GE_GERICHTE A/4477/2016 del 8 febbraio 2017</w:t>
      </w:r>
    </w:p>
    <w:p>
      <w:pPr>
        <w:pStyle w:val="Heading2"/>
      </w:pPr>
      <w:r>
        <w:t>Erwägungen</w:t>
      </w:r>
    </w:p>
    <w:p>
      <w:r>
        <w:rPr>
          <w:b/>
        </w:rPr>
        <w:t>E. 1</w:t>
      </w:r>
    </w:p>
    <w:p>
      <w:r>
        <w:t>Madame A______ est titulaire d’une licence en psychologie depuis le mois d’octobre 1997 ainsi que d’un diplôme d’études supérieures en psychologie et ressources humaines depuis le mois d’octobre 2002.![endif]&gt;![if&gt; Elle a exercé la fonction d’enseignante entre 1998 et 2007. Elle a occupé le poste de maîtresse principale de 2005 à 2008 selon ses allégations, le département de l'instruction publique, de la culture et du sport (ci-après : le département) mentionnant qu’elle aurait été maîtresse principale jusqu’au 10 août 2008. Elle a obtenu un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 Elle est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