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A/4476/2007 vom 14. März 2008</w:t>
      </w:r>
    </w:p>
    <w:p>
      <w:r>
        <w:t>GE Cour de justice, 2008-03-14, FR</w:t>
      </w:r>
    </w:p>
    <w:p>
      <w:r>
        <w:rPr>
          <w:b/>
        </w:rPr>
        <w:t xml:space="preserve">Quelle: </w:t>
      </w:r>
      <w:r>
        <w:t>https://mcp.opencaselaw.ch/entscheid/ge_gerichte_A_4476_2007</w:t>
      </w:r>
    </w:p>
    <w:p>
      <w:r>
        <w:t>FR: GE_GERICHTE A/4476/2007 du 14 mars 2008</w:t>
      </w:r>
    </w:p>
    <w:p>
      <w:r>
        <w:t>IT: GE_GERICHTE A/4476/2007 del 14 marzo 2008</w:t>
      </w:r>
    </w:p>
    <w:p>
      <w:pPr>
        <w:pStyle w:val="Heading2"/>
      </w:pPr>
      <w:r>
        <w:t>Volltext</w:t>
      </w:r>
    </w:p>
    <w:p>
      <w:r>
        <w:t>Genève Cour de justice (Cour de droit public) Chambre des assurances sociales 14.03.2008 A/4476/2007</w:t>
      </w:r>
    </w:p>
    <w:p>
      <w:r>
        <w:t>A/4476/2007 ATAS/361/2008 du 14.03.2008 ( AI ) , PARTIELMNT ADMIS En fait En droit RÉPUBLIQUE ET CANTON DE GENÈVE POUVOIR JUDICIAIRE A/4476/2007 ATAS/361/2008 ARRET DU TRIBUNAL CANTONAL DES ASSURANCES SOCIALES Chambre 3 du 14 mars 2008 En la cause Monsieur L___________, domicilié à Genève recourant contre OFFICE CANTONAL DE L'ASSURANCE-INVALIDITE, sis rue de Lyon 97, Genève intimé EN FAIT Monsieur L___________ (ci-après : l'assuré), a déposé en date du 18 novembre 2004 une demande de prestations auprès de l'Office cantonal de l'assurance invalidité en invoquant une nervosité, des pertes de connaissance depuis l'enfance, un excès d'émotivité et des idées noires. Il a précisé que son atteinte remontait à la petite enfance. Du curriculum vitae de l'assuré versé au dossier de l'OCAI, il ressort qu'après avoir suivi l'école primaire et secondaire, il a été en apprentissage de dessinateur en génie civil durant quatre ans, de 1981 à 1984. Il a ensuite travaillé comme dessinateur planificateur chez X___________ de 1986, à 1988, comme temporaire chez Y___________ Service et en poste fixe dans un bureau d'architecte de 1988 à 1990, comme employé de bureau temporaire au CERN en 1991, employé de bureau au Z___________ de 1992 à 1994, dessinateur en bâtiments temporaire en 1994, employé de bureau de 1994 à 1995, inspecteur de la construction au DÉPARTEMENT DE L'INTÉRIEUR ET DE L'ENVIRONNEMENT RÉGIONAL de 1996 à 1997 et enfin assistant technique au XX___________ de 1997 à 1998. Interrogé par l'OCAI, le Dr A___________, spécialiste FMH en médecine interne et médecin traitant de l'assuré, a posé, dans un rapport daté du 23 mars 2005, les diagnostics suivants : dépendance à la cocaïne, moyenne, trouble de la personnalité émotionnellement labile de type borderline et traits de personnalité anti-sociale. Il a également mentionné, en précisant qu'elles étaient sans répercussion sur la capacité de travail : une dépendance chronique aux opiacés, en traitement de méthadone (patient abstinent), et une dépendance chronique aux benzodiazépines (en traitement). Le médecin a conclu à une totale incapacité de travail depuis le 26 mai 2000, date à laquelle le patient a commencé à le consulter, et a préconisé un examen complémentaire par un psychiatre. De l'anamnèse, il ressort que l'assuré a souffert de syncopes entre l'âge de 3 et 10 ans. Le patient s'est décrit comme très perturbé durant l'adolescence. Il a précisé avoir été suivi par un conseiller d'orientation en raison de ses troubles mais le médecin n'a pas trouvé de dossier au Centre psycho-social. Le patient commence à consommer de l'héroïne à l'âge de 20 ans et s'injecte régulièrement dès l'âge de 21 ans. Il subit un traitement de sevrage de novembre 1989 à octobre 1992 à la Fondation Phénix, revient en traitement en mai 2000 en raison d'une rechute. Rapidement abstinent envers les opiacés, il continue à consommer régulièrement de la cocaïne. Depuis, l'évolution est caractérisée par une suite de déboires sociaux et professionnels qui entraînent, parallèlement à l'abus de cocaïne, un épuisement thymique et une perte de tout projet de vie. Le médecin a constaté objectivement une grande labilité émotionnelle, avec tendance à extérioriser la source des problèmes sans remise en cause personnelle. Le Dr A___________ a également relevé que le patient pouvait se montrer très violent, avec menaces verbales et physiques, lors de contrariétés, par exemple lors du resserrement du cadre thérapeutique, et qu'il n'avait jamais accepté d'hospitalisation ou d'investigations spécialisées. Le médecin a émis un pronostic très réservé quant à une réinsertion professionnelle ou une reprise d'activité en précisant qu'un arrêt des consommations pourrait cependant modifier la situation. Le Dr A___________ a émis l'opinion que la toxicomanie était la conséquence d'un trouble de la personnalité présent depuis l'enfance, qui a entraîné une augmentation de la dépression et de la labilité émotionnelle. Le 11 juillet 2006, l'OCAI a adressé à l'assuré un projet de décision lui refus le droit à des prestations au motif que, malgré plusieurs rappels, il n'avait pas communiqué les renseignements qui lui étaient demandés. A la suite de quoi l'assuré s'est présenté au guichet de l'OCAI et a donné les informations nécessaires (10 août 2006). Interrogé une nouvelle fois, le Dr A___________ a indiqué, en date du 6 décembre 2006, que l'état du patient était resté stationnaire mais que la consommation de cocaïne avait baissé. Il a mentionné les limitations fonctionnelles suivantes : impulsivité, difficultés de concentration, absence de motivation. Il a ajouté que la gravité des troubles psychique nécessiterait une prise en charge psychiatrique mais que cette dernière avait été proposée au patient "sans grand résultat". Le Dr A___________ a réaffirmé la nécessité de procéder à un examen médical complémentaire pour évaluer les conséquences de l'atteinte à la santé sur la capacité de travail. Le dossier de l'assuré a été soumis au Dr B___________, spécialiste FMH en médecine interne, du service médical régional AI (SMR). Ce dernier a établi en date du 8 juin 2007, un "rapport d'examen SMR" rédigé en ces termes : "Assuré de 43 ans, séparé, sans enfant, ayant commencé un apprentissage de dessinateur au CEPIA de 1981 à 1985 (soit de 17 à 21 ans sans obtenir de CFC). Il commence à consommer de l'héroïne à 20 ans et s'en injecte régulièrement de l'âge de 21 ans. Il s'agit donc manifestement d'une toxicomanie primaire avec des troubles du comportement en relation avec une utilisation permanente de substance (cocaïne). L'arrêt du toxique et donc est exigible, d'autant que c'est l'avis du médecin traitant dans le pronostic qu'il formule dans son rapport du 23.03.2005". (sic) Le 6 juillet 2007, l'OCAI a adressé à l'assuré un projet de décision lui refusant toute prestation. Par courrier du 27 juillet 2007, l'assuré a manifesté son opposition à ce projet. Il a, en substance, allégué "être à bout" après plusieurs événements de vie malheureux et demandé un rendez-vous. Par courrier du 3 septembre 2007, le Dr A___________ a informé l'OCAI que son patient était totalement abstinent envers l'héroïne et la cocaïne depuis neuf mois. Il a ajouté que ses difficultés étaient réelles et qu'une expertise psychiatrique serait à son avis indiquée, d'autant plus que, vu l'abstinence, ses résultats ne seraient pas faussés. Le dossier de l'assuré a une nouvelle fois été soumis au Dr B___________, qui l'a lui-même soumis au Dr C___________, spécialiste FMH en psychiatrie, dont il a rapporté qu'il avait pris connaissance du courrier du Dr A___________ et estimé que ce denier ne contenait pas d'argument nouveau permettant de changer l'évaluation de la capacité de travail, en particulier "pas d'élément évoquant une atteinte psycho-organique ou toute autre atteinte ayant pu résulter de la toxicomanie et celle-ci n'a pas les caractères d'une toxicomanie ayant pu résulter d'une maladie psychiatrique susceptible d'empêchert une formation que l'assurée a éffetuée, quoiqu'incomplètement et du fait de son choix de s'adonner à la toxicomanie" (sic). Par décision du 23 octobre 2007, l'OCAI a refusé à l'assuré tout droit à des prestations de l'assurance-invalidité. L'OCAI a estimé que les éléments médicaux réunis lors de l'instruction, s'ils démontraient certes une incapacité de travail totale depuis le 25 mai 2000, ne permettaient pas de conclure à la présence d'une atteinte à la santé car l'incapacité de gain était due avant tout à la toxicodépendance de l'assuré. L'OCAI s'est, pour le surplus, référé à l'avis du service médical régional AI (SMR). Par courrier du 13 novembre 2007, l'assuré a interjeté recours contre cette décision. Il conteste que ses problèmes soient dus à sa toxicomanie et demande à faire l'objet d'une évaluation psychiatrique. Il allègue avoir rencontré des troubles importants du comportement dans son enfance déjà; il explique qu'il avait une grande difficulté à contenir ses émotions, ce qui se manifestait par des crises de colère, de tristesse ou d'angoisse; dans sa tendre enfance, il a régulièrement fait des crises durant lesquelles il perdait connaissance, ce qui a donné lieu à plusieurs d'électroencéphalogrammes; ces crises ont brusquement cessé, mais il a continué à rencontrer des difficultés à se concentrer et à être régulièrement sujet à des crises de violence et de colère pour lesquelles il a été suivi par le psychologue de son école. L'assuré ajoute que, durant son adolescence, il a été sujet à des crises d'automutilation au moyen de cigarettes ou de lames de rasoir notamment. Il fait remarquer qu'à l'époque, il ne prenait aucun stupéfiant, puisqu'il n'a commencé à user de drogues que vers l'âge de 25 ans. Il fait remarquer que, bien qu'il soit abstinent depuis près d'une année, ses troubles du comportement persistent sous forme de crises d'angoisse et de violence; il lui arrive encore de s'automutiler. L'assuré explique qu'il n'a parlé de ses crises d'automutilation qu'à sa sœur et que s'il accepte de s'en ouvrir aujourd'hui, c'est afin que sa situation soit réévaluée en toute connaissance de cause. Invité à se déterminer, l'OCAI, dans sa réponse du 8 janvier 2008, a conclu au rejet du recours. Il a produit à l'appui de sa position un bref avis médical établi par le Dr  B___________, spécialiste FMH en médecine interne au service médical régional AI (SMR). Ce médecin relève, après avoir pris connaissance du courrier de l'assuré et du rapport du Dr A___________, que l'assuré a pu commencer une formation de dessinateur de 1981 à 1985, que, s'il a interrompu cette formation, c'est en raison de ses problèmes de toxicomanie qui ont débuté vers l'âge de 20 ans. Le médecin émet l'avis que l'on ne peut raisonnablement imaginer qu'un apprenti puisse passer avec succès les premières années de sa formation, tout en étant affecté d'un trouble psychiatrique important; il en tire la conclusion que la consommation de toxiques doit donc être considérée non comme un traitement envers une quelconque angoisse ou une maladie psychiatrique, mais comme une "utilisation festive comportant son agrément et sa pleine conscience". Le médecin souligne par ailleurs que les allégations du recourant concernant le début de sa toxicomanie sont en contradiction avec les éléments du dossier. Quant au rapport du Dr A___________, dont le Dr B___________ relève qu'il est spécialiste en médecine interne, il estime qu'il n'apporte pas d'éléments qui ne soient pas connus des précédents rapports qui ont été soumis au Dr C___________. En définitive, le Dr B___________ reconnaît une toxicomanie indéniable, mais estime qu'il n'existe pas de pathologie psychiatrique invalidante ayant pu la motiver et qu'en l'absence de séquelles de la toxicomanie, ainsi que de suivi et de diagnostic émanant d'un psychiatre, il lui faut persister dans les termes de son avis précédent. Une audience de comparution personnelle s'est tenue en date du 28 février 2007. L'assuré a expliqué qu'il a commencé une formation de dessinateur en bâtiment, puis en architecture mais qu'il n'a jamais été jusqu'au certificat fédéral de capacité. Il a enchaîné les emplois temporaires en tant que dessinateur, peintre en bâtiment, nettoyeur, notamment, et n'a jamais eu d'emploi fixe. Le recourant a allégué que, contrairement à ce qu'il a indiqué dans un premier temps, il n'a commencé à se droguer qu'après son mariage, soit vers l'âge de 24-25 ans. Il a par ailleurs formellement contesté le caractère "festif" de sa toxicomanie, dont il a expliqué qu'elle avait pour objectif de lui permettre de surmonter un profond mal-être. Le recourant a ajouté qu'il est abstinent depuis seize mois mais que ses troubles du sommeil et du comportement subsistent malgré tout. Il a expliqué qu'il traverse des périodes d'angoisse profonde auxquelles il ne parvient à mettre un terme que par des comportements d'automutilation qui agissent comme des "coupe-circuits" : c'est ce qui lui permet de stopper la panique ou d'éviter de tomber dans la violence. Le recourant, selon ses dires, a de tout temps rencontré des problèmes psychiques; il a souligné qu'au cycle d'orientation de Cayla, soit à la fin des années 70 déjà, il était suivi par le psychologue du cycle. Son traitement médicamenteux quotidien consiste en 60 mg de méthadone, 30 mg de Remeron (antidépresseur), 2 mg de Xanax (anxiolytique) et 2,5 mg de Temesta en cas de crise. L'assuré a précisé qu'il est suivi par le Dr A___________ et par Monsieur M___________, du centre de la Fondation PHENIX. Il s'est par ailleurs déclaré prêt à se soumettre à l'examen d'un expert psychiatre. Madame COSTA, représentant l'intimé, a admis que l'assuré n'a pas fait l'objet d'un examen médical et que le Service médical régional ne s'est prononcé que sur la base du dossier. Elle a cependant relevé que ce dernier avait été soumis à un psychiatre qui a conclu à l'inutilité d'une instruction complémentaire. A l'issue de l'audience, le recourant, à l'appui de ses dires, a produit une attestation médicale datée du 19 novembre 2007 et émanant du Dr A___________ et de Monsieur M___________, psychologue-clinicien. Ceux-ci y explique que l'assuré suit un traitement médical au centre de Lancy de la Fondation PHENIX depuis mai 2000, qu'il est totalement abstinent depuis 12 mois, ainsi qu'en attestent les examens régulièrement pratiqués une à deux fois par semaine. Ont été retenus les diagnostics suivants : trouble de la personnalité borderline (labilité émotionnelle, comportements d'automutilation, difficulté de régulation des émotions), de trouble dépressif chronique, de trouble explosif intermittent et de traits de personnalité antisociale. Ils ont confirmé que l'assuré suit une psychothérapie hebdomadaire et qu'il est sous médication.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recours est recevable (art. 56 à 60 LPGA). Le litige porte sur le point de savoir si les atteintes à la santé dont souffre le recourant sont invalidantes et lui ouvrent, le cas échéant, droit à des prestations de l'assurance-invalidité.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 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Parmi les atteintes à la santé psychique qui peuvent, comme les atteintes physiques, provoquer une invalidité,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 En d'autres termes, les toxicomanies (syndromes de dépendance comme l'alcoolisme ;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 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l'intimé a nié tout droit aux prestations au recourant sur la base de l'avis du Dr B___________, du SMR, lequel a rapporté les propos d'un autre médecin du SMR, spécialiste en psychiatrie, à qui il dit avoir soumis le dossier du recourant. Le Tribunal de céans considère cependant que l'avis du Dr B___________ - et, indirectement, du Dr C___________ ne saurait cependant suffire à conclure à l'absence de troubles invalidants. En premier lieu, le rapport du Dr B___________, dont il convient de rappeler qu'il est généraliste, ne saurait se voir accorder la moindre valeur probante. Ce rapport, constitué d'un seul et unique paragraphe de quelques lignes, se contente de conclure à une toxicomanie "primaire" en se référant à l'avis d'un psychiatre auquel on ignore même si le dossier a été soumis dans son intégralité et qui n'a pas contresigné le rapport. Par ailleurs, contrairement à ce que le Dr B___________ indique, il existe des éléments permettant de penser qu'il pourrait y avoir une atteinte psychique à l'origine de la toxicomanie de l'assuré. En effet, le médecin traitant de ce dernier conclut clairement en ce sens dans son rapport du 23 mars 2005. S'y ajoutent les troubles psychiques dont le recourant allègue souffrir depuis l'enfance. Les diagnostics de trouble de la personnalité borderline avec labilité émotionnelle, comportements d'automutilation et difficultés de régulation des émotions ont été formellement posés par le médecin traitant et la Fondation PHENIX. Certes, ainsi que le fait remarquer l'intimé, le recourant a débuté une formation de dessinateur. Force est cependant de constater qu'il ne l'a pas menée à son terme et que, depuis lors, l'étude du rassemblement de ses comptes AVS individuels démontre qu'en réalité, rares sont les années durant lesquelles il a pu obtenir, par l'exercice d'une activité lucrative, un revenu supérieur à 10'000 fr. par an (1987, 1988, 1992, 1996 et 1998). Cette difficulté à conserver un poste fixe de manière durable étaye quelque peu le soupçon de troubles psychiques éventuels. Or, jusqu'à présent, jamais le recourant n'a fait l'objet d'un examen approfondi sur ce point. Dès lors, il apparaît nécessaire en l'occurrence, avant d'écarter purement et simplement toute éventualité d'atteinte à la santé invalidante sur la base du rapport lapidaire du SMR, de procéder, ainsi que l'a d'ailleurs suggéré à plusieurs reprises le médecin-traitant, à des investigations supplémentaires sur le plan psychiatrique, d'autant que le recourant étant désormais abstinent, les résultats des examens ne risquent plus d'être faussés. En l'état, le dossier n'apparaît pas suffisamment instruit pour permettre au Tribunal de céans de se déterminer en toute connaissance de cause sur le point de savoir si les atteintes à la santé du recourant peuvent se voir reconnaître ou non un caractère invalidant. Au vu de ce qui précède, le recours sera admis partiellement et la cause renvoyée à l'intimé à charge pour ce dernier de mettre sur pied notamment une expertise qui sera confiée à un médecin ou un organisme spécialisé en psychiatrie et en matière de toxicodépendance, puis de rendre une nouvelle décision. PAR CES MOTIFS, LE TRIBUNAL CANTONAL DES ASSURANCES SOCIALES : Statuant A la forme : Déclare le recours recevable. Au fond : L'admet partiellement au sens des considérants. Annule la décision du 23 octobre 2007. Renvoie la cause à l'intimé pour instruction complémentaire et nouvelle décision. Met un émolument de 800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