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A/4475/2015 vom 22. Februar 2016</w:t>
      </w:r>
    </w:p>
    <w:p>
      <w:r>
        <w:t>GE Cour de justice, 2016-02-22, FR</w:t>
      </w:r>
    </w:p>
    <w:p>
      <w:r>
        <w:rPr>
          <w:b/>
        </w:rPr>
        <w:t xml:space="preserve">Quelle: </w:t>
      </w:r>
      <w:r>
        <w:t>https://mcp.opencaselaw.ch/entscheid/ge_gerichte_A_4475_2015</w:t>
      </w:r>
    </w:p>
    <w:p>
      <w:r>
        <w:t>FR: GE_GERICHTE A/4475/2015 du 22 février 2016</w:t>
      </w:r>
    </w:p>
    <w:p>
      <w:r>
        <w:t>IT: GE_GERICHTE A/4475/2015 del 22 febbraio 2016</w:t>
      </w:r>
    </w:p>
    <w:p>
      <w:pPr>
        <w:pStyle w:val="Heading2"/>
      </w:pPr>
      <w:r>
        <w:t>Erwägungen</w:t>
      </w:r>
    </w:p>
    <w:p>
      <w:r>
        <w:rPr>
          <w:b/>
        </w:rPr>
        <w:t>E. 10</w:t>
      </w:r>
    </w:p>
    <w:p>
      <w:r>
        <w:t>ème Chambre En la cause INTRAS ASSURANCE SA, sise avenue de Valmont 41, LAUSANNE demanderesse contre Monsieur A______, domicilié à VÉSENAZ défendeur EN FAIT 1.        Monsieur A______ (ci-après : le défendeur) est domicilié à Vésenaz/Genève. Il est marié à Madame A______-B______. Les époux ont deux enfants communs, C______ et D______ A______, nés respectivement les ______ 1993 et ______ 1995.![endif]&gt;![if&gt; 2.        Intervenant par le truchement du courtier, E______ SA, le défendeur, son épouse et leurs enfants susmentionnés ont signé, en date du 10 septembre 2013 chacun une proposition d'assurances LCA DUE+ et QUADRA+, complémentaires à l'assurance-maladie obligatoire, auprès d'Intras assurances SA (ci-après : Intras ou la demanderesse) membre du groupe CSS, prévoyant toutes que le débiteur des primes et bénéficiaire des prestations d'assurance était le défendeur, le début de l'assurance étant demandé dès le 1 er octobre 2013, pour prendre fin au 31 décembre 2014, avec prolongation tacite d'un an.![endif]&gt;![if&gt; 3.        Le 21 octobre 2013, la demanderesse a établi les quatre polices correspondantes, toutes valables du 1 er janvier au 31 décembre 2014, avec prolongation tacite d'un an, soit :![endif]&gt;![if&gt; -          Police numéro 1______ pour M. A______, prime mensuelle totale nette CHF 289.30 ;![endif]&gt;![if&gt; -          Police numéro 2______ pour Mme A______-B______, prime mensuelle totale nette CHF 287.80 ;![endif]&gt;![if&gt; -          Police numéro 3______ pour M. C______ A______, prime mensuelle totale nette CHF 101.60 ;![endif]&gt;![if&gt; -          Police numéro 4______ pour Mme D______ A______, prime mensuelle totale nette CHF 175.20 ;![endif]&gt;![if&gt; soit pour les quatre polices une prime totale mensuelle de CHF 853.90. 4.        Par courrier recommandé reçu le 16 juillet 2014, le défendeur et les membres de sa famille ont résilié ces polices pour leur échéance du 31 décembre 2014.![endif]&gt;![if&gt; 5.        Les primes mensuelles d'octobre, novembre et décembre 2014 ont dû faire l'objet de rappels (respectivement en date des 15 novembre 2014, 13 décembre 2014 et 17 janvier 2015) et de sommations, restés sans réaction de la part du débiteur, de sorte que par réquisition de poursuite du 4 juin 2015, la demanderesse lui a fait notifier un commandement de payer les sommes de CHF 2'561.70 plus intérêts à 5 % l’an dès le 30 novembre 2014, ainsi que la somme de CHF 150.- à titre de frais administratifs (poursuite numéro No 5______ ![endif]&gt;![if&gt; 6.        L'épouse du débiteur a formé opposition à la poursuite, lors de sa notification le 10 juin 2015.![endif]&gt;![if&gt; 7.        Par courrier du 17 novembre 2015, la demanderesse a octroyé un ultime délai de huit jours au débiteur, pour s'acquitter de la somme de 2'711.70, auquel cas elle renoncerait aux intérêts moratoires qu'elle serait en droit de lui réclamer. ![endif]&gt;![if&gt; 8.        Le débiteur n'ayant donné aucune suite à cette ultime mise en demeure, Intras a saisi la chambre des assurances sociales de la Cour de justice de Genève, en date du 21 décembre 2015, d'une demande en paiement, concluant à la condamnation du défendeur à lui verser les sommes de CHF 2'561.70 plus intérêts à 5 % l’an dès le 30 novembre 2014, et de CHF 150.- à titre de frais administratifs, et au prononcé de la mainlevée définitive de l’opposition formée au commandement de payer poursuite No 5______ , le tout avec suite de dépens.![endif]&gt;![if&gt; 9.        Invité à se prononcer sur cette demande, le défendeur, par courrier du 21 janvier 2016, a notamment écrit à la chambre de céans : « Dans la mesure du possible, nous souhaiterions régler au plus vite ce que nous devons. Serait-il possible de pouvoir régler par tranche de CHF 600, jusqu'à extinction de notre dette envers la caisse INTRAS. Nous tenons à nous excuser, de ce litige, dû principalement à quelques difficultés passagères dans le passé que nous avons désormais réglé (sic!). Dans l'espoir de pouvoir recevoir un plan de règlement, nous vous confirmons que nous nous y tiendrons scrupuleusement. » ![endif]&gt;![if&gt; 10.    Par courrier du 26 janvier 2016, la chambre de céans a convoqué les parties à une audience de comparution personnelle fixée au 8 février 2016.![endif]&gt;![if&gt; 11.    Le défendeur ne se présentant pas à l'heure de la convocation, la chambre de céans a pu l'atteindre téléphoniquement. Il avait écrit, « il y a 3 semaines pour indiquer qu'il ne pourrait pas assister à l'audience !». La chambre de céans constatant qu'aucun courrier de cette nature ne lui était parvenu, a invité le défendeur à lui adresser télécopie de cette lettre séance tenante, après que ce dernier eût décliné l'invitation à se présenter devant cette juridiction dans la demi-heure, au motif d'un rendez-vous avec un client.![endif]&gt;![if&gt; Le courrier télécopié par le défendeur n'était autre que la copie non signée de son courrier du 21 janvier 2016 mentionné ci-dessus au ch. 9 (antérieur à la convocation à l'audience). La demanderesse a dès lors persisté dans sa demande, après avoir confirmé avoir pris connaissance du courrier du défendeur du 21 janvier 2016, et relevé lui avoir écrit à plusieurs reprises avant d'en arriver à devoir déposer cette demande, et la poursuite préalable, le débiteur n'ayant jamais daigné donner suite ni même accuser réception de ses courriers. Sur quoi la cause a été gardée à juger. EN DROIT 1.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Selon la police d’assurance, le contrat est régi par la LCA. La compétence de la chambre de céans à raison de la matière pour juger du cas d’espèce est ainsi établie.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une personne physique, le for est celui de son domicile (art. 10 al. 1 let. a CPC), étant précisé que l’art. 17 al. 1 CPC consacre la possibilité d’une élection de for écrite.![endif]&gt;![if&gt; Le défendeur ayant son domicile à Genève, la chambre de céans est compétente à raison du lieu pour connaître de la présente demande. 3.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4.        La procédure simplifiée s'applique aux litiges portant sur des assurances complémentaires à l’assurance-maladie sociale au sens de la LAMal (art. 243 al. 2 let. f CPC) et la chambre de céans établit les faits d'office (art. 247 al. 2 let. a CPC). ![endif]&gt;![if&gt;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5.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![endif]&gt;![if&gt; 6.        En l'espèce, la chambre de céans constate que les pièces produites à l'appui de la demande, plus que l'exposé des faits lui-même - qui comporte notamment plusieurs erreurs de dates, en particulier par rapport à la période d'effets des polices d'assurances concernées, (toutefois sans incidence par rapport aux montants réclamés), établissent à satisfaction de droit la réalité de la créance alléguée, soit trois primes mensuelles impayées, auxquelles s'ajoute un montant de CHF 150.- de frais administratifs. Ce dernier montant correspond au degré de la vraisemblance prépondérante aux frais que la demanderesse a manifestement dû exposer en raison de la carence, sinon de la désinvolture, du défendeur, qui a systématiquement ignoré les rappels et sommations, ainsi que l'ultime mise en demeure - préalable au dépôt de la demande -, par laquelle la demanderesse lui offrait de régler le montant litigieux dans les huit jours, moyennant renonciation aux intérêts moratoires, et implicitement aux frais de poursuite, au vu du montant qu'elle l'invitait alors à régler.![endif]&gt;![if&gt; 7.        Il résulte de surcroît du courrier que le défendeur a adressé à la chambre de céans en guise de réponse à la demande, qu'il ne conteste pas les montants réclamés par la demanderesse, au vu de ses explications et excuses, ainsi que sa demande de pouvoir régler « ce que nous devons, par tranche de CHF 600.- jusqu'à extinction de notre dette envers la caisse INTRAS ».![endif]&gt;![if&gt; 8.        Enfin, la demanderesse conclut au versement d'intérêts à 5 % dès le 30 novembre 2014.![endif]&gt;![if&gt; La LCA, qui régit les relations entre les parties, prévoit que la créance résultant du contrat d'assurance est échue quatre semaines après le moment où l'assureur a reçu les renseignements de nature à lui permettre de se convaincre du bien-fondé de la prétention (art. 41 al. 1 LCA). La LCA ne contient toutefois pas de dispositions sur la demeure, laquelle est dès lors régie, en vertu de l'art. 100 al. 1 LCA, par les art. 102ss CO. Selon l’art. 102 CO, le débiteur d'une obligation est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L'intérêt moratoire de 5 % l'an (art. 104 al. 1 CO) est dû à partir du jour suivant celui où le débiteur a reçu l'interpellation (ATF 103 II 102 , consid. 1a) ou, en cas d'ouverture d'une action en justice, dès le lendemain du jour où la demande en justice a été notifiée au débiteur (ATF 98 II 23 , consid. 7 p. 33 ; THEVENOZ, in Commentaire romand du Code des obligations I, n. 9 ad art. 104 CO). Une facture ne vaut interpellation que si elle indique au débiteur que le créancier attend le paiement immédiatement. L’indication d’un délai de paiement est une interpellation à terme (THEVENOZ, op. cit., n. 24 ad art. 102 CO). En l’espèce, à teneur des pièces produites le contrat d'assurance ne fixe pas un terme comminatoire pour l'exécution des obligations contractuelles (NEF, Commentaire bâlois, Bundesgesetz über den Versicherungsvertrag, 2001, n. 20-21 ad art. 41 LCA), ni ne réserve le droit de le fixer à l'une des parties (art. 102 al. 2 CO). Dès lors, l’assuré ne doit des intérêts moratoires à la demanderesse qu'à partir du moment où il a été interpellé par celle-ci (art. 102 al. 1 CO). 9.        L'intérêt de 5 % l'an dès le 30 novembre 2014 réclamé par la demanderesse, qui ressortait déjà de sa réquisition de poursuite, semble être fondé sur la date moyenne des dates d'échéance des primes en souffrance. Les rappels pour les primes respectives d'octobre, novembre et décembre 2014 ont été adressés les 15 novembre 2014, 13 décembre 2014 et 17 janvier 2015, portant dates d'échéances respectives au 3 décembre 2014, 31 décembre 2014, et 4 février 2015. Ainsi la date moyenne déterminante sera fixée au 4 janvier 2015.![endif]&gt;![if&gt; Faute d'avoir démontré que le défendeur avait été valablement interpellé avant les dates respectives susmentionnées, la demanderesse ne se verra ainsi reconnaitre le droit à des intérêts moratoires qu’à compter du 4 janvier 2015. 10.    Il convient enfin de se prononcer sur la demande de mainlevée définitive.![endif]&gt;![if&gt; En vertu de l’art. 80 de la loi sur la fédérale sur la poursuite pour dettes et la faillite, du 11 avril 1889 (LP ; RS 281.1), le créancier au bénéfice d’un jugement exécutoire peut requérir du juge la mainlevée définitive de l’opposition (al. 1). Les transactions ou reconnaissances passées en justice sont assimilées à des jugements (al. 2 ch. 1). L’art. 81 al. 1 LP prévoit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La décision de mainlevée n’a d’effet que sur la poursuite en cours (SCHMIDT, Commentaire romand de la Poursuite et faillite, ad art. 80, no 17, p. 331). L’art. 88 LP prescrit que lorsque la poursuite n’est pas suspendue par l’opposition ou par un jugement, le créancier peut requérir la continuation de la poursuite à l’expiration d’un délai de 20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La Chambre des assurances sociales de la Cour de justice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(ATF 109 V 51 ). Quant aux frais de poursuite, ils sont d'office supportés par le débiteur lorsque la poursuite aboutit ( ATAS/1177/2008 ). Partant, il y a lieu de prononcer la mainlevée définitive de l’opposition au commandement de payer n° 10 160257 S à due concurrence des montants dont il a été reconnu qu’ils étaient dus à la demanderesse (CHF 2'561.70 avec intérêts à 5 % dès le 4 janvier 2015 et CHF 150.-). 11.    Pour le surplus, la procédure est gratuite (art. 89H al. 1 LPA), étant précisé qu'il n’y a pas lieu d’allouer des dépens à la demanderesse qui obtient partiellement gain de cause sur la base de l'art. 89H al. 3 LPA, dans la mesure où elle agit seule et où une institution d'assurance, même dans le cadre d'un contentieux relevant de la LCA, n'a pas droit à une indemnité de dépens devant le tribunal cantonal des assurances sociales (ATF non publié 4A_382/2008 du 12 novembre 2008, consid. 4.2.1).![endif]&gt;![if&gt;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