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A/4468/2019 vom 7. Mai 2021</w:t>
      </w:r>
    </w:p>
    <w:p>
      <w:r>
        <w:t>GE Cour de justice, 2021-05-07, FR</w:t>
      </w:r>
    </w:p>
    <w:p>
      <w:r>
        <w:rPr>
          <w:b/>
        </w:rPr>
        <w:t xml:space="preserve">Quelle: </w:t>
      </w:r>
      <w:r>
        <w:t>https://mcp.opencaselaw.ch/entscheid/ge_gerichte_A_4468_2019</w:t>
      </w:r>
    </w:p>
    <w:p>
      <w:r>
        <w:t>FR: GE_GERICHTE A/4468/2019 du 7 mai 2021</w:t>
      </w:r>
    </w:p>
    <w:p>
      <w:r>
        <w:t>IT: GE_GERICHTE A/4468/2019 del 7 maggio 2021</w:t>
      </w:r>
    </w:p>
    <w:p>
      <w:pPr>
        <w:pStyle w:val="Heading2"/>
      </w:pPr>
      <w:r>
        <w:t>Erwägungen</w:t>
      </w:r>
    </w:p>
    <w:p>
      <w:r>
        <w:rPr>
          <w:b/>
        </w:rPr>
        <w:t>E. 3</w:t>
      </w:r>
    </w:p>
    <w:p>
      <w:r>
        <w:t>ème Chambre En la cause Monsieur A______, domicilié c/o M. B______, ______, à GENÈVE, comparant avec élection de domicile en l'étude de Maître Daniela LINHARES recourant contre CAISSE CANTONALE GENEVOISE DE CHÔMAGE, sise rue de Montbrillant 40, GENÈVE intimée EN FAIT 1.        Monsieur A______(ci-après : l'assuré), né en 1988, a travaillé en qualité de serveur à plein temps auprès de l'établissement « C______» à compter du 1 er février 2016. 2.        L'établissement est propriété de la société en nom collectif « D______» (ci-après : la société), inscrite au Registre du commerce (RC) et ayant pour but l'exploitation d'un café, d'un bar à vin et d'une épicerie. 3.        Le 7 novembre 2018, l'assuré a épousé Madame E______, l'une des associées avec signature individuelle de la société. Le couple a eu un enfant en décembre 2018. 4.        Par courrier du 29 mars 2019, la société a licencié l'assuré avec effet au 30 avril 2019, en invoquant des raisons économiques. 5.        Par contrat du 29 avril 2019, la gérance de l'établissement été confiée à Madame F______(ci-après : la responsable). Le contrat conclu entre la société et la responsable, intitulé « contrat employée responsable avec option d'achat » prévoyait que la société confiait l'établissement à cette dernière, qui s'engageait à exercer rigoureusement la même activité qu'auparavant et à conserver l'enseigne « C______». Le contrat, conclu pour une durée de onze mois, prévoyait le versement d'une redevance mensuelle de dix fois CHF 6'000.- d'ici au 29 février 2020 et d'une redevance unique de CHF 25'000.- au 31 mars 2020. Il incombait à la responsable de payer tous les mois les factures relatives à l'établissement (loyer, charges et autres frais) et de l'exploiter sous sa seule et entière responsabilité. S'agissant des employés, la responsable s'engageait à consulter la société pour l'engagement de tout employé et à fournir toutes les pièces utiles (contrat de travail, passeport, permis de séjour, et casier judiciaire) ; la responsable ne pouvait engager un employé sans l'accord de la société. En cas d'inexécution ou d'exécution incomplète du contrat, ou en cas de faute ou de négligence grave, et après avoir imparti un délai de quinze jours à la responsable pour payer les arriérés dus, la société pouvait résilier le contrat de façon anticipée. Dans ce cas de figure, la responsable devrait s'acquitter d'une pénalité de CHF 20'000.-, étant précisé que les redevances déjà versées resteraient acquises à la société. La responsable s'engageait à tenir une caisse journalière et mensuelle et à faire appel à une société fiduciaire pour tenir les comptes. La société avait accès tous les comptes, ainsi qu'aux relevés de caisse journaliers et mensuels. L'option de transfert prévoyait que la société s'engageait quant à elle à effectuer les démarches nécessaires afin de transférer le contrat de bail à la responsable, à condition que toutes les redevances aient été intégralement payées. La responsable devait d'ici au 31 mars 2020 présenter un dossier de candidature solvable avec une autre personne, l'une d'elles devant être titulaire de la patente d'exploitation de commerces. 6.        Le 1 er mai 2019, l'assuré a sollicité le versement d'indemnités de chômage auprès de la caisse cantonale genevoise de chômage (ci-après : la CCGC). 7.        Par décision du 31 juillet 2019, celle-ci a rejeté sa demande. En effet, la CCGC avait constaté que l'une des associées de la société - titulaire de la signature individuelle - était l'épouse de l'assuré. Dès lors, il existait un risque que l'assuré consacrât une partie de son temps à l'entreprise familiale afin de la sauvegarder. Son temps de présence sur les lieux et, par voie de conséquence, la perte de travail étant incontrôlables, il convenait de lui nier le droit à l'indemnité en tant que conjoint de son employeur. Seule une cessation définitive des activités de l'entreprise, une rupture totale des liens de l'assuré avec elle, ou l'accomplissement de six mois minimum d'une activité salariée dans une entreprise tierce pourraient amener la caisse à lui reconnaître le droit à l'indemnité de chômage. 8.        Par courrier du 26 août 2019, l'assuré s'est opposé à cette décision en réclamant l'octroi de l'indemnité de chômage depuis le 1 er mai 2019. Il alléguait que son épouse avait remis la gérance de l'établissement avec une option d'achat, qu'elle ne dirigeait plus l'établissement bien qu'étant encore titulaire du bail avec son associé et qu'elle ne pouvait dès lors plus le réengager. Son horaire de travail n'avait pas été réduit ; il avait été purement et simplement licencié parce l'établissement avait été repris suite à des problèmes économiques. L'assuré faisait remarquer qu'il n'avait aucun intérêt à consacrer du temps à sauver une entreprise qui n'était plus gérée par son épouse. 9.        Par décision du 1 er novembre 2019, la CCGC a rejeté l'opposition. À teneur de la jurisprudence, en sa qualité d'associée-gérante, l'épouse de l'assuré disposait ex lege d'un pouvoir déterminant. Même si la gérance de l'établissement avait été remise à une tierce personne, la société était encore en ses mains et le resterait tant que le transfert des parts financières n'aurait pas été effectué et qu'elle n'aurait pas été radiée du RC. 10.    Par acte du 4 décembre 2019, l'assuré a interjeté recours auprès de la Cour de céans en concluant préalablement à l'ouverture d'enquêtes et, principalement, à l'annulation de la décision entreprise et à l'octroi d'indemnités de chômage depuis le 1 er mai 2019. Le recourant fait remarquer qu'il a été engagé par la société bien avant son mariage. Actuellement, ni lui, ni son épouse ne travaillent plus au sein de l'établissement et ils n'ont plus aucun pouvoir de décision. Son épouse ne peut faire radier sa société du RC tant que l'établissement n'aura pas été complètement racheté par la responsable. Par ailleurs, depuis le dépôt de sa demande d'indemnités de chômage, le recourant a signé un contrat-cadre de travail temporaire avec une entreprise de placement intérimaire ; il réalise un gain intermédiaire depuis août 2019. À l'appui de ses dires, le recourant a produit ses fiches de salaire d'août à octobre 2019, s'élevant à respectivement CHF 59.60 (août), CHF 2'367.30 (septembre) et CHF 3'132.55 (octobre). 11.    Invitée à se déterminer, l'intimée, dans sa réponse du 13 janvier 2020, a conclu au rejet du recours. Même si la gérance de l'établissement a été remise à une tierce personne, il ressort du contrat conclu avec la responsable que l'influence de la conjointe du recourant est déterminante dans l'exécution de celui-ci, de sorte que le risque d'abus persiste. La responsable n'est en effet pas autorisée à modifier l'enseigne sans l'accord exprès de la société et elle doit consulter la société avant l'engagement du moindre employé. La société est pour sa part toujours titulaire du bail des locaux de l'établissement et a la possibilité de résilier immédiatement le contrat conclu avec la responsable en cas d'inexécution, d'exécution incomplète, de faute ou de négligence grave de la responsable. Par ailleurs, qu'une vente de l'établissement ait été convenue ou non, le risque d'abus reste présent tant que la conjointe du recourant est associée avec signature individuelle de la société, le but de celle-ci ne se limitant pas à l'exploitation de « C______», puisqu'il mentionne « l'exploitation d'un café, bar à vin et épicerie ». La conjointe du recourant est dès lors libre d'ouvrir un autre établissement et la possibilité de réengager le recourant existe. Partant, seul le transfert des parts financières de la société, et donc la radiation de la conjointe du recourant du RC, voire la radiation de la société elle-même, permettrait d'examiner à nouveau les conditions du droit aux indemnités de chômage. Il ne reste au recourant qu'une possibilité pour démontrer son retrait définitif de l'entreprise, celle d'exercer une activité soumise à cotisation pendant six mois au moins après son départ ou d'acquérir une période minimale de cotisation de douze mois hors de celle-ci. Enfin, la condition de la preuve du paiement du salaire reste ouverte : les salaires 2017 auraient dû s'élever à CHF 41'400.-, alors que seuls CHF 24'916.-, respectivement CHF 22'433.- ont été déclarés à la caisse. De plus, une société de révision a déclaré à la CCGC un montant de CHF 15'716.- pour cette même année. Quant aux montant déclarés en 2018, ils auraient dû s'élever à CHF 41'400.- selon le contrat de travail et non à CHF 42'000.- comme indiqué dans divers documents transmis à la caisse. Dès lors, il conviendrait que le recourant produise une pièce démontrant la sortie des fonds de la caisse de la société, ainsi qu'une attestation de taxation définitive de l'année 2018. Enfin, pour l'année 2019, la caisse émet également des doutes quant à la réalité du salaire versé, le revenu mensuel du recourant ayant augmenté de CHF 3'450.- à CHF 4'500.- à compter du 1 er janvier 2019 pour un poste de serveur et gestionnaire de l'établissement « au besoin » et ce alors que, lors de son inscription au chômage, le recourant a indiqué être « employé de service sans apprentissage » et que l'attestation de l'employeur indique qu'il a exercé une activité de serveur. Une telle augmentation paraît étrange en janvier 2019 alors que le contrat a été résilié trois mois plus tard pour raisons économiques. 12.    Le recourant a répliqué le 5 février 2020, en persistant dans ses conclusions. Il rappelle avoir été licencié pour raisons économiques et produit les comptes de pertes et profits 2017 et 2018, dont il ressort que la société a accusé une perte de CHF 6'503.22 en 2017 et de CHF 29'527.23 en 2018. Il explique que si sa femme a souhaité remettre l'établissement, c'est aussi parce qu'elle souhaitait se consacrer à l'éducation de leur fils, né en décembre 2018. Il reconnaît que son épouse est toujours inscrite au RC, mais argue qu'une fois que la responsable aura totalement payé la somme due, son épouse pourra faire radier son nom. Son inscription au RC a pour but de sauvegarder ses intérêts : en cas de non-paiement, elle pourra retrouver un repreneur, ce qui serait plus compliqué si son nom était radié du RC. Les arguments de l'intimé quant au fait que son épouse continuerait à gérer l'établissement ne résistent pas à l'examen selon lui : si la responsable ne peut engager d'employé sans en avertir la société, c'est parce que son épouse est titulaire des autorisations nécessaires pour exploiter l'établissement. Le recourant allègue qu'il travaillait aux Hôpitaux universitaires du canton de Genève (ci-après : les HUG) depuis août 2019. Selon les bulletins de salaire produits, son salaire net s'est élevé à CHF 3'009.35 et CHF 3'963.45 en novembre et décembre 2019. Quant à la preuve de paiement du salaire par la société, elle figure dans les comptabilités de 2017 et 2018. Le salaire 2017 est parfaitement correct : le recourant explique avoir dû s'absenter plusieurs mois car sa mère était gravement malade au Portugal. Il produit à l'appui de ses déclarations deux confirmations de vols pour des séjours au Portugal du 21 au 23 mars 2017, puis du 22 au 24 avril 2017. Son salaire de 2019 correspondait aux nouvelles tâches qu'il a dû assumer, sa femme étant alors en congé maternité ; il s'agissait là d'une augmentation temporaire. 13.    L'intimée a dupliqué le 2 mars 2020, en persistant dans ses conclusions. S'agissant de la preuve du paiement du salaire, l'intimée se dit peu convaincue par les explications fournies : les pièces produites ne démontrent pas les sorties de salaire 2017 et 2018, mais leur simple comptabilisation. L'attestation de taxation définitive pour 2018 n'a pas non plus été produite ; les attestations-quittances 2017 et 2018 n'ont pas été tamponnées par l'administration fiscale. Durant l'année 2017, quand bien même le recourant se serait absenté plus souvent au Portugal que les deux courts séjours avancés, cela n'explique pas pourquoi il aurait perçu un salaire de CHF 2'300.- en lieu et place des CHF 3'450.- prévus par le contrat ; le montant de CHF 2'300.- ne correspond par ailleurs pas à un taux d'activité de 60% (salaire de CHF 2'070.-). L'intimée rappelle que, selon les directives du Secrétariat d'Etat à l'économie (SECO), lorsque les montants figurant dans les documents divergent, le plus petit est déterminant pour le gain assuré. 14.    Une audience d'enquêtes et de comparution personnelle des parties a été convoquée le 27 août 2020. 15.    Par courrier du 26 juin 2020, le recourant a indiqué renoncer à l'audition de la responsable. 16.    a. Lors de l'audience du 27 août 2020, l'épouse du recourant a été entendue à titre de renseignements. Selon ses déclarations, le recourant a commencé à travailler dans son établissement en février 2016. Ils se sont mariés en novembre 2018. C'est elle et son oncle qui dirigeaient l'établissement. Au printemps 2019, Mme F______ a émis le souhait de le reprendre et un contrat de gérance-vente a été conclu aux termes duquel il était convenu qu'elle reprenne l'établissement en mars 2020, date à laquelle tous les paiements devaient avoir été effectués. Cependant, la responsable a cessé de payer en décembre 2019 et le contrat a finalement été résilié. Un autre repreneur s'est présenté et le transfert de bail a été effectué le 1 er août 2020. Le nécessaire est en train d'être fait auprès du RC, puis la société sera dissoute. Le 16 mars 2020, la responsable a fermé l'établissement et il n'a plus été rouvert depuis lors. La responsable avait sa propre comptabilité et décidait seule du personnel à engager. S'il a été précisé qu'elle devait la consulter, c'est uniquement parce que l'épouse de l'assuré était seule titulaire de la patente. Le compagnon de la responsable devait reprendre la patente, mais cela ne s'est finalement pas fait. Son dernier jour de travail à C______a été la veille de son accouchement, soit le 18 décembre 2018. À partir du 1 er mai 2019, Mme F______ a tout géré et établi sa propre comptabilité. Entre janvier et avril 2019, ils étaient sur place, par l'entremise de son époux. En ce qui la concerne, elle dit avoir tourné la page dès la signature du contrat avec Mme F______. Elle souhaitait en effet consacrer du temps à sa vie de famille. Le bilan était alors légèrement déficitaire. Si le recourant a été augmenté début 2019 d'environ CHF 1'000.-, c'est parce qu'il a effectué plus d'heures et pris plus de responsabilités en son absence (commandes, ouverture, fermeture). Elle a pour sa part touché l'allocation maternité, de sorte que son oncle et elle-même ont souhaité augmenter le recourant en proportion de son augmentation de travail. Cela ne devait être que temporaire, le temps de son absence, raison pour laquelle cela a fait l'objet d'un avenant au contrat de travail. À l'ouverture de l'établissement, c'était son oncle qui disposait de la patente. Elle a ensuite passé les examens et le transfert de l'autorisation d'exploiter s'est fait en 2018. b. L'intimée a constaté qu'au RC, aucun changement n'avait encore été enregistré. c. Le recourant a indiqué avoir signé en juillet 2019 un contrat temporaire avec les HUG par le biais d'une entreprise de placement intérimaire. Il a été engagé de façon indéterminée en tant qu'employé de restauration à temps plein depuis le 1 er juillet 2020, conformément à un courrier du 8 juin 2020 produit lors de l'audience. 17.    Par pli du 27 août 2020, le recourant a produit le contrat de transfert de bail à loyer conclu entre la société, le repreneur et le bailleur. La société s'y engageait à libérer les locaux pour le 31 juillet 2020, le contrat de bail et ses avenants étant transférés au repreneur à compter du 1 er août 2020.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litige porte sur le bien-fondé de la décision de l'OCE de nier le droit à l'indemnité de chômage au recourant, motif pris de la position d'employeur occupée par son épouse. 3.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4.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 5.        a.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arrêt du Tribunal fédéral 8C_448/2018 du 30 septembre 2019 consid. 3). b. De jurisprudence constante, l'inscription de l'assuré au RC (comme organe de la société) est décisive pour déterminer s'il occupe une position assimilable à celle d'un employeur ; la radiation de l'inscription permet d'admettre sans équivoque que l'assuré a quitté la société (arrêts du Tribunal fédéral des assurances C 17/06 du 1er mars 2007 consid. 3 ;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du 14 septembre 2016 consid. 3.1 ; BORIS RUBIN, Assurance-chômage, 2ème éd. 2006, p. 131). Cela étant,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 SVR 1997 ALV n° 101 p. 311 consid. 5c). La seule exception à ce principe que reconnaît le Tribunal fédéral des assurances concerne les membres des conseils d'administration car ils disposent ex lege (art. 716 à 716b du code des obligations [CO ; RS 220]),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 DTA 2004 n° 21 p. 198 consid. 3.2; ATFA du 27 janvier 2005, cause C 45/04).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La jurisprudence étend l'exclusion du conjoint du droit à l'indemnité en cas de réduction de l'horaire de travail (art. 31 al. 3 let. b LACI) au droit à l'indemnité de chômage.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 Boris RUBIN, Commentaire de la loi sur l'assurance-chômage, 2014, n. 24 ss ad art. 10). Ainsi,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arrêt du Tribunal fédéral des assurance C 171/03 du 31 mars 2004 consid. 2.3.2).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 6.        Dans les arrêts suivants, notre Haute Cour a retenu que le demandeur d'indemnités avait une position assimilable à celle d'un employeur - ou était le conjoint d'une personne assimilable à un employeur - et qu'il existait donc un risque d'abus. a. Dans l'arrêt C 175/04 précité, le Tribunal fédéral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b. Dans l'arrêt 8C_231/2012 précité, le Tribunal fédéral a confirmé un jugement cantonal refusant les indemnités de chômage à une assurée, épouse du propriétaire d'une entreprise individuelle active dans le domaine de la restauration, qui s'était fait licencier par son mari. Le Tribunal fédéral a considéré que même si l'activité de l'entreprise avait été reprise par une tierce personne dans le cadre d'un contrat de franchise, l'époux de l'intéressée, toujours inscrit au RC en tant que propriétaire de l'entreprise individuelle, continuait de jouir d'une totale liberté de disposition entrepreneuriale avec la possibilité de réintégrer à tout moment son épouse dans l'entreprise et de lui attribuer un domaine de responsabilité. c. Dans l'arrêt C 156/06 du 7 décembre 2006, le Tribunal fédéral a retenu qu'il existait un risque d'abus lorsque le mari d'une assurée, lui-même propriétaire de deux établissements publics, fermait définitivement l'un d'entre eux et licenciait son épouse qui y travaillait. Celle-ci conservait, en effet, la possibilité éventuelle de reprendre une activité pour le compte de son mari dans l'autre établissement, d'autant plus facilement que les domaines d'activité des deux établissements étaient proches et que l'intéressée possédait une formation complète dans les domaines de l'hôtellerie et de la restauration (consid. 3.2). 7.        En revanche, dans un arrêt 8C_355/2010 du 21 octobre 2010, le Tribunal fédéral a retenu que le propriétaire d'une entreprise individuelle, dont l'épouse était directrice générale adjointe et qui avait conclu un contrat de franchise avec une société, ne pouvait continuer à employer son épouse après la résiliation, par ladite société, du contrat de franchise. En effet, le propriétaire, même s'il était toujours inscrit au RC, avait perdu toute liberté de disposition y afférente et avait ainsi été contraint d'abandonner l'entreprise à la suite de la résiliation du contrat de franchise, ce qui rendait impossible le maintien de l'emploi de son épouse (consid. 5.2.2 et 5.2.3).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9.        a. En l'espèce, l'intimé a nié au recourant le droit à l'indemnité de chômage au motif que l'établissement dans lequel il a travaillé appartenait à la société dont son épouse était associée avec signature individuelle. Le recourant fait valoir que son épouse a remis la gestion de son établissement à une tierce personne, qu'elle n'a plus aucun pouvoir de décision et qu'elle ne pouvait faire radier sa société du RC avant que l'établissement n'ait été complètement racheté. La Cour de céans constate cependant à la lecture du contrat produit par le recourant, intitulé « contrat employée responsable avec option d'achat », que son épouse continuait à exercer un contrôle non négligeable sur l'entreprise : la responsable s'est engagée à exercer strictement la même activité qu'auparavant et devait consulter la société avant tout engagement. Certes, l'épouse du recourant a expliqué que c'était parce qu'elle était titulaire de la patente. Il n'en demeure pas moins qu'elle conservait ainsi un contrôle important sur l'activité de la responsable. Par ailleurs, la société restait titulaire du bail tant que le transfert n'était pas effectué, et pouvait résilier le contrat de façon anticipée en cas d'inexécution, d'exécution incomplète, de faute ou de négligence grave par la responsable. L'épouse du recourant avait également accès aux comptes de la société, qui devaient lui être remis mensuellement par la responsable. Cette situation a persisté et ce, jusqu'à l'annulation du contrat et la reprise de l'établissement par un nouveau repreneur. Partant, on ne saurait considérer que l'épouse du recourant avait coupé tout lien avec la société lorsque ce dernier a sollicité l'octroi d'indemnités de chômage ; un risque de réengagement a dès lors persisté. Même s'il ressort des enquêtes que le transfert de l'entreprise a finalement pu avoir lieu en août 2020 et que le recourant n'a plus exercé d'activité pour l'entreprise depuis son licenciement, ce n'est, conformément à la jurisprudence susmentionnée, pas l'abus avéré comme tel qui est sanctionné, mais le risque d'abus que représente le versement d'indemnités à un travailleur jouissant d'une situation comparable à celle d'un employeur. Or, au moment où le recourant a demandé des indemnités de chômage, tout risque de contournement de l'art. 31 al. 1 let. c LACI ne pouvait être écarté au regard des circonstances du cas d'espèce. Partant, c'est à bon droit que l'intimée a nié au recourant le droit à des indemnités de chômage à la suite de son licenciement. Enfin, il ressort des pièces figurant au dossier que le salaire annuel du recourant annoncé en 2017 (soit environ CHF 25'000.-) ne correspond pas à celui prévu par son contrat de travail (3'450.- CHF/mois, soit CHF 41'400.- brut par année). À cet égard, les explications fournies par le recourant relatives à ses absences durant plusieurs mois n'emportent pas conviction, d'autant moins que les justificatifs de voyage produits ne font état que de deux courts séjours de quelques jours à l'étranger, en mars et avril 2017. De même, l'augmentation non négligeable de son salaire en 2019, quelques mois avant son licenciement, alors que la situation économique de la société était fragile et que le recourant n'avait ni expérience, ni formation pour gérer un établissement, suscite des interrogations. Ces éléments, bien que non déterminants à eux seuls dans la résolution du litige, apportent des indices supplémentaires quant à la position particulière du recourant au sein de la société et à l'impossibilité de le considérer comme un simple employé. b. Le recourant fait également valoir qu'il a signé un contrat de travail temporaire, ce qui démontrerait qu'il n'avait aucune intention de sauver la société de son épouse. Cet élément n'est cependant pas suffisant. En effet, conformément à la jurisprudence susmentionnée, une personne occupant une position assimilable à celle d'un employeur ou son conjoint doit avoir travaillé pendant au moins six mois dans une entreprise tierce et perdre son emploi pour prétendre des indemnités de chômage, en dépit du maintien de la position assimilable à celle d'un employeur au sein de la première entreprise (arrêt précité C 171/03). 10.    Au vu de ce qui précède, le recours doit 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