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A/445/2014 vom 3. Februar 2015</w:t>
      </w:r>
    </w:p>
    <w:p>
      <w:r>
        <w:t>GE Cour de justice, 2015-02-03, FR</w:t>
      </w:r>
    </w:p>
    <w:p>
      <w:r>
        <w:rPr>
          <w:b/>
        </w:rPr>
        <w:t xml:space="preserve">Quelle: </w:t>
      </w:r>
      <w:r>
        <w:t>https://mcp.opencaselaw.ch/entscheid/ge_gerichte_A_445_2014</w:t>
      </w:r>
    </w:p>
    <w:p>
      <w:r>
        <w:t>FR: GE_GERICHTE A/445/2014 du 3 février 2015</w:t>
      </w:r>
    </w:p>
    <w:p>
      <w:r>
        <w:t>IT: GE_GERICHTE A/445/2014 del 3 febbraio 2015</w:t>
      </w:r>
    </w:p>
    <w:p>
      <w:pPr>
        <w:pStyle w:val="Heading2"/>
      </w:pPr>
      <w:r>
        <w:t>Erwägungen</w:t>
      </w:r>
    </w:p>
    <w:p>
      <w:r>
        <w:rPr>
          <w:b/>
        </w:rPr>
        <w:t>E. 2</w:t>
      </w:r>
    </w:p>
    <w:p>
      <w:r>
        <w:t>ème section dans la cause Madame et Monsieur A______ contre ADMINISTRATION FISCALE CANTONALE et ADMINISTRATION FÉDÉRALE DES CONTRIBUTIONS _________ Recours contre le jugement du Tribunal administratif de première instance du 14 avril 2014 ( JTAPI/378/2014 ) EN FAIT 1) Par jugement du 14 avril 2014, le Tribunal administratif de première instance (ci-après : TAPI) a déclaré irrecevable, pour défaut de paiement de l'avance de frais en temps voulu, le recours formé le 12 février 2014 par Madame et Monsieur A______ contre deux décisions de l'administration fiscale cantonale (ci-après : AFC) du 23 janvier 2014 écartant respectivement la réclamation formée les intéressés contre leur taxation 2011 en matière d'impôt fédéral direct et celle formée contre leur taxation 2011 en matière d'impôts cantonaux et communaux.![endif]&gt;![if&gt; L'avance de frais avait été effectuée le 1 er avril 2014 alors que le délai avait été fixé, sous peine d'irrecevabilité, au 22 mars 2014 ; elle était par conséquent tardive. À cela s'ajoutait que les recourants n'avaient allégué aucun motif d'empêchement non fautif de s'acquitter en temps utile du montant réclamé. 2) Par acte du 20 mai 2014 adressé à l'AFC, M. A______ a expliqué qu'il avait dû s'absenter de Suisse et que son employé en charge des paiements les avait faits à la fin du mois sans prendre en compte le délai impératif de paiement de l'avance de frais. Il fallait donc lui « accorder un droit de recours », l'AFC ayant fait une erreur dans le calcul des taxations contestées. ![endif]&gt;![if&gt; 3) Par courrier du 15 août 2014, l'AFC a transmis le courrier susmentionné à la chambre administrative de la Cour de justice (ci-après : la chambre administrative) comme valant recours contre le jugement du TAPI du 14 avril 2014, les contribuables entendant apparemment contester ledit jugement et demandant à ce que l'on entre en matière au fond.![endif]&gt;![if&gt; 4) Le 19 août 2014, la chambre administrative a demandé aux contribuables s'ils persistaient dans leur recours au vu de sa jurisprudence constante en matière de versement tardif de l'avance de frais réclamée par l'autorité.![endif]&gt;![if&gt; Aucune suite n'a été donnée à cette demande. 5) Le 20 août 2014, le TAPI a transmis son dossier, sans observations.![endif]&gt;![if&gt; 6) Le 16 janvier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3)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 La gravité des conséquences d'un retard dans le paiement de l'avance sur la situation du recourant n'est pas pertinente (arrêts du Tribunal fédéral 2C_703/2009 du 21 septembre 2010 consid. 4.4.2 ; 2C_645/2008 précité consid. 2.2 ; 2C_450/2008 du 1 er juillet 2008 consid. 2.3.4). 4) La responsabilité du mandant ne saurait être dissociée de celle de son mandataire. En effet, le premier est responsable des actes de celui qui le représente et répond de toute faute de ses auxiliaires ( ATA/271/2014 précité ; ATA/739/2013 du 5 novembre 2013). ![endif]&gt;![if&gt; Par ailleurs, selon la jurisprudence fédérale, les actes du représentant sont opposables au représenté comme les siens propres ; ce principe vaut également en droit public (arrêt du Tribunal fédéral 2C_280/2013 du 6 avril 2013). 5) Dans le cas d'espèce, il ressort du dossier que l'avance de frais devait être effectuée jusqu'au 22 mars 2014, sous peine d'irrecevabilité du recours. Elle n'a été réglée que le 1 er avril 2014.![endif]&gt;![if&gt; Le recourant a expliqué qu'il avait dû s'absenter de Suisse et que son employé en charge des paiements n'avait pas effectué le règlement de l'avance en temps utile. Toutefois, il lui appartenait de donner à son auxiliaire les instructions nécessaires pour que le montant réclamé soit payé dans le délai imparti. Il doit se laisser opposer les actes de celui-ci, conformément à la jurisprudence précitée. L'avance de frais demandée n’ayant pas été versée dans ledit délai, la chambre de céans ne peut que confirmer le jugement d'irrecevabilité prononcé par le TAPI. 6) Manifestement mal fondé, le recours sera rejeté (art. 72 LPA). Un émolument de CHF 500.- sera mis à la charge des recourants, pris conjointement et solidairement, qui succombent (art. 87 al. 1 LPA). Aucune indemnité de procédure ne leur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