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A/4444/2007 vom 18. Oktober 2007</w:t>
      </w:r>
    </w:p>
    <w:p>
      <w:r>
        <w:t>GE Cour de justice, 2007-10-18, FR</w:t>
      </w:r>
    </w:p>
    <w:p>
      <w:r>
        <w:rPr>
          <w:b/>
        </w:rPr>
        <w:t xml:space="preserve">Quelle: </w:t>
      </w:r>
      <w:r>
        <w:t>https://mcp.opencaselaw.ch/entscheid/ge_gerichte_A_4444_2007</w:t>
      </w:r>
    </w:p>
    <w:p>
      <w:r>
        <w:t>FR: GE_GERICHTE A/4444/2007 du 18 octobre 2007</w:t>
      </w:r>
    </w:p>
    <w:p>
      <w:r>
        <w:t>IT: GE_GERICHTE A/4444/2007 del 18 ottobre 2007</w:t>
      </w:r>
    </w:p>
    <w:p>
      <w:pPr>
        <w:pStyle w:val="Heading2"/>
      </w:pPr>
      <w:r>
        <w:t>Erwägungen</w:t>
      </w:r>
    </w:p>
    <w:p>
      <w:r>
        <w:rPr>
          <w:b/>
        </w:rPr>
        <w:t>E. 6</w:t>
      </w:r>
    </w:p>
    <w:p>
      <w:r>
        <w:t>Par courrier du 30 octobre 2008, le SPC a précisé que "les mentions M et A figurant dans les annexes jointes à notre courrier du 9 mai 2008 signifient respectivement "Manuel" et "Automatique". Ces mentions étaient d'usage dans l'ancien système informatique utilisé par l'ex OCPA". Il a par ailleurs confirmé qu'aucun formulaire relatif à la compensation avec des paiements rétroactifs de l'AVS-AI n'avait été rempli dans le cas d'espèce.</w:t>
      </w:r>
    </w:p>
    <w:p>
      <w:r>
        <w:rPr>
          <w:b/>
        </w:rPr>
        <w:t>E. 7</w:t>
      </w:r>
    </w:p>
    <w:p>
      <w:r>
        <w:t>Par jugement incident du 31 octobre 2008, le Tribunal de céans a appelé le SPC en cause.</w:t>
      </w:r>
    </w:p>
    <w:p>
      <w:r>
        <w:rPr>
          <w:b/>
        </w:rPr>
        <w:t>E. 8</w:t>
      </w:r>
    </w:p>
    <w:p>
      <w:r>
        <w:t>Celui-ci, par écritures du 12 novembre 2008, a confirmé que du 1 er janvier au 30 septembre 2007, aucune prestation complémentaire fédérale et cantonale n'avait été versée à l'assuré, puisqu'il n'a été mis au bénéfice que du subside de l'assurance-maladie durant cette période. Le SPC a par ailleurs rappelé à l'assuré que si par impossible, le Tribunal de céans devait admettre le recours, il dispose néanmoins de créances contre lui dont il lui demandera la restitution, sans qu'aucune remise ne puisse alors être envisagée. Il lui recommande dès lors de ne pas dépenser cet argent une fois reçu.</w:t>
      </w:r>
    </w:p>
    <w:p>
      <w:r>
        <w:rPr>
          <w:b/>
        </w:rPr>
        <w:t>E. 9</w:t>
      </w:r>
    </w:p>
    <w:p>
      <w:r>
        <w:t>Ce courrier a été transmis à l'assuré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Le litige porte sur la retenue en vue d'un éventuel remboursement en faveur du SPC à laquelle a procédé l'OCAI avec le rétroactif de rentes d'invalidité et de rentes complémentaires pour l'épouse et l'enfant DC__________ dues à l'assuré. L'art. 22 al. 1 LPGA prévoit que le droit aux prestations des assureurs sociaux est incessible et que toute cession ou mise en gage est nulle. L'alinéa 2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(SVR 2007 IV n° 14 p. 52, I 518/05).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p. 21).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A partir du moment où l'office AI est en possession d'une demande de remboursement, il est tenu d'en garantir la bonne exécution par l'envoi de la formule spéciale ou par un autre moyen approprié. Même si la loi ne sanctionne pas, formellement, l'omission de l'envoi de la formule spéciale, on doit assimiler ce manquement à l'inexécution par l'office AI d'une demande de remboursement présentée en bonne et due forme. Au demeurant, le principe de la bonne foi commande également que l'administration respecte la procédure qu'elle a elle-même instituée à l'égard de l'employeur créancier (cf. art. 5 al. 3 Cst.). Peu importe par ailleurs que l'acte omis ne constitue pas une violation essentielle d'un devoir de fonction. Le TF a ainsi admis que l'omission de l'office AI constitue un acte illicite.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(VSI 2003 p. 265, I 31/00; arrêt H. du 18 avril 2006, I 428/05). Comme l'a jugé le Tribunal fédéral des assurances, l'utilisation du formulaire spécial prévu à l'art. 85bis al.1 RAI est une prescription d'ordre (ATF 131 V 242 consid. 6.2 p. 249). Ainsi, le tiers qui veut obtenir directement un paiement de prestations rétroactives de l'AI, peut établir l'accord du bénéficiaire de celles-ci par un autre moyen que le formulaire ad hoc. Selon le chiffre 10072 des Directives concernant les rentes de l'assurance vieillesse, survivants et invalidité fédérale : "Dès qu'elle connaît la période couverte par l'arrérage des rentes et le montant de l'arriéré, mais encore avant qu'elle ne prenne la décision, la caisse de compensation invite le tiers ayant fait des avances à lui communiquer, dans un délai de 20 jours, sur la formule 318.183, le montant des avances dont il demande le remboursement. A cette communication doivent être joints soit les pièces justificatives du droit au remboursement, soit l'accord écrit de l'assuré(e)". En l'espèce, l’art. 50 al. 2 LAI, introduit à l’occasion de la 10 ème révision de l’AVS et entré en vigueur le 1 er janvier 1997, déroge à l’art. 20 al. 1 LAVS et autorise le versement de prestations arriérées AI à des institutions ou à des tiers qui ont accordé des avances dans l’attente de l’octroi des prestations de l’assurance-invalidité. Il s’agissait de créer une base légale pour l’art. 85bis RAI, entré en vigueur le 1 er janvier 1994, et cette réglementation ne devait concerner que les paiements d’arriérés de prestations qui ont été fournies à titre d’avances sur l’octroi de prestations de l’AI – qu’il s’agisse de rentes, d’indemnités journalières, de prestations complémentaires ou d’allocations pour impotents ( BO 1993 N 294 ; VSI 2003 p. 170 consid. 4 cc). Ainsi le droit au remboursement du SPC peut être déduit sans équivoque de l'art. l'art. 50 al. 2 LAI. Le consentement écrit de l'assuré n'est dès lors pas nécessaire (art. 85bis al. let. b du Règlement du 17 janvier 1961 sur l’assurance-invalidité (RAI)). Il appartenait ainsi au SPC de faire valoir ses droits au remboursement auprès de la caisse au moyen du formulaire ad hoc. Or, il a été établi que tel n'avait pas été le cas. Il est vrai que l'utilisation du formulaire n'est qu'une prescription d'ordre. Son absence n'implique dès lors pas en soi la nullité de la retenue. Les indications contenues dans le formulaire auraient toutefois permis à la caisse de connaître plus particulièrement le montant qui devait être remboursé au SPC et de constater qu'en l'occurrence aucune prestation n'avait été versée à l'assuré durant l'année 2007. Les pièces justificatives du droit au remboursement devaient être annexées au formulaire (chiffre 10072 DR). Il y a également lieu rappeler que selon l'art. 85bis al 3 RAI, les arrérages de rente ne peuvent être versés à l'organisme ayant consenti une avance que jusqu'à concurrence, au plus, du montant de celle-ci. Or, il résulte des explications du SPC qu'il disposerait d'une créance de 16'453 fr. 40, soit d'un montant inférieur aux 18'030 fr. rétrocédés par la caisse. Force est de constater que la différence n'avait quoi qu'il en soit pas à être retenue et versée au SPC. La caisse a néanmoins estimé qu'elle devait procéder à la retenue, pensant que le SPC avait versé des prestations en faveur de l'intéressé et de sa famille. Le SPC signale à cet égard que selon une pratique constante, lorsqu'il intervient ou est susceptible d'intervenir en faveur d'un assuré, la caisse lui verse l'intégralité du rétroactif AVS-AI dû à l'assuré, à charge pour lui de compenser les prestations avancées et de restituer à l'assuré le solde restant. Cette pratique, qui serait constante, n'a cependant pas été, contrairement à ce que déclare le SPC, confirmée par le Tribunal de céans. 7. Il se justifie dès lors d'admettre le recours et d'annuler la décision du 18 octobre 2007, en tant que le rétroactif dû à l'assuré a été retenu et versé au SPC.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