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A/4442/2015 vom 17. Mai 2016</w:t>
      </w:r>
    </w:p>
    <w:p>
      <w:r>
        <w:t>GE Cour de justice, 2016-05-17, FR</w:t>
      </w:r>
    </w:p>
    <w:p>
      <w:r>
        <w:rPr>
          <w:b/>
        </w:rPr>
        <w:t xml:space="preserve">Quelle: </w:t>
      </w:r>
      <w:r>
        <w:t>https://mcp.opencaselaw.ch/entscheid/ge_gerichte_A_4442_2015</w:t>
      </w:r>
    </w:p>
    <w:p>
      <w:r>
        <w:t>FR: GE_GERICHTE A/4442/2015 du 17 mai 2016</w:t>
      </w:r>
    </w:p>
    <w:p>
      <w:r>
        <w:t>IT: GE_GERICHTE A/4442/2015 del 17 maggio 2016</w:t>
      </w:r>
    </w:p>
    <w:p>
      <w:pPr>
        <w:pStyle w:val="Heading2"/>
      </w:pPr>
      <w:r>
        <w:t>Erwägungen</w:t>
      </w:r>
    </w:p>
    <w:p>
      <w:r>
        <w:rPr>
          <w:b/>
        </w:rPr>
        <w:t>E. 1</w:t>
      </w:r>
    </w:p>
    <w:p>
      <w:r>
        <w:t>ère Chambre En la cause Monsieur A______, domicilié à GENÈVE recourant contre OFFICE DE L'ASSURANCE-INVALIDITÉ DU CANTON DE GENÈVE, sis rue des Gares 12, GENÈVE intimé EN FAIT 1.        Monsieur A______ (ci-après : l’assuré), né le ______ 1957, d’origine tunisienne, venu en Suisse dès le 3 janvier 1996, exerçant la profession de peintre en bâtiment et s’occupant parallèlement du commerce d’objets usagers ou de seconde main sur les marchés dans le cadre d’une activité indépendante, a déposé le 12 avril 2012 une demande de prestations auprès de l’office de l’assurance-invalidité du canton de Genève (ci-après : OAI), alléguant souffrir des épaules et des genoux depuis août 2010, et avoir alors cessé de travailler comme peintre en bâtiment.![endif]&gt;![if&gt; 2.        Dans un rapport du 24 mai 2012, la doctoresse B______, rhumatologue, a posé les diagnostics de périarthrite scapulohumérale (PSH) droite et d’algodystrophie depuis juin 2010, en raison desquels il présente dans son activité de peintre en bâtiment une incapacité de travail de 100% du 1 er août 2010 au 31 mars 2012, et de 50% du 1 er avril au 31 mai 2012. Elle indique, à titre de limitations fonctionnelles, des difficultés pour le port de charges et pour des travaux en hauteur. Elle a par ailleurs retenu les diagnostics de chondromaladie fémoro-patellaire, d’arthrose métatarsophalangienne 1 et du syndrome du tunnel carpien, diagnostics toutefois sans effet sur la capacité de travail.![endif]&gt;![if&gt; Sur demande de l’OAI, le médecin a précisé, le 31 mai 2012, que la capacité de travail de l’assuré dans son activité de pucier était de 50% au maximum, étant donné la forte nécessité de manutention dans ce travail, et de 0% en tant que peintre en bâtiment. La capacité de travail serait en revanche entière dans un travail purement administratif, étant précisé qu’« il faudrait d’abord le former pour cela ! ». 3.        Par courrier du 18 février 2013, la Dresse B______ a informé l’OAI que![endif]&gt;![if&gt; « Ce patient a souffert de PSH à l’épaule droite en juillet 2010, compliquée d’une algodystrophie en octobre, puis d’une PSH gauche en août 2012, également compliquée d’une algodystrophie. Ces deux pathologies ont entraîné un enraidissement des deux épaules, prédominant à gauche. (…) Ces pathologies à elles seules contre-indiquent toute activité avec efforts des membres supérieurs, spécialement en hauteur, mais également les activités nécessitant des rotations externes et les ports de charges. Le coude droit est sans particularité, mais le coude gauche présente une importante déformation en varus suite à un accident dans l’enfance, varus qui implique une compensation des mouvements manquants par l’épaule gauche et, partiellement, l’enraidissement plus important de cette épaule. Aux genoux, la mobilité est normale, mais il existe un syndrome rotulien bilatéral lié, radiologiquement, à une arthrose fémoro-patellaire nette. Ce syndrome rotulien, présent depuis 3 ans, est nettement plus important depuis fin 2010, et contre-indique clairement les montées/descentes itératives d’escaliers, à plus forte raison avec ports de charges, ainsi que les positions agenouillées et accroupies. (…) En résumé, la situation s’est clairement aggravée depuis mon rapport de mai 2012, et il est peu probable que les limitations fonctionnelles diminuent ». Dans son avis du 22 février 2013, le médecin du SMR a ainsi retenu une capacité de travail exigible de 50% dans l’activité habituelle, et de 60% dans une activité adaptée, a fixé le début de l’aptitude à la réadaptation au 1 er avril 2012, et décrit les limitations fonctionnelles comme étant toute activité avec efforts des membres supérieurs spécialement en hauteur, activité nécessitant rotation externe et les ports de charges, montées et descentes d’escalier, positions agenouillées et accroupies. 4.        Sur demande de l’OAI, l’assuré a produit copie de ses taxations fiscales dont il résulte qu’il a réalisé un revenu d’indépendant de CHF 1'200.- en 2009, de CHF 1'200.- en 2010, de CHF 800.- en 2011, et de CHF 12'650.- en 2012.![endif]&gt;![if&gt; 5.        Un rapport d’enquête pour activité professionnelle indépendante a été établi le 30 juillet 2013. Il y est relevé que l’activité accessoire de pucier est exercée entre les années 2009 et 2011. Cette activité de pucier ne peut pas être prise en considération car le début de l’incapacité date d’août 2010.![endif]&gt;![if&gt; Au surplus, il est constaté que « Pour rappel, l’assuré exerçait entre 2009 et 2010 cette activité comme revenu accessoire. Dès 2012, l’assuré ayant une situation financière difficile décide de devenir indépendant afin de sortir son deuxième pilier. À la lecture des bilans en notre possession, il apparaît que l’assuré n’a pas subi de réelle perte de gain au cours de l’année 2010 car les chiffres sont identiques à l’année 2009. L’année 2011 lorsque l’assuré est toujours en incapacité totale, la recette annuelle a diminuée de CHF 400.- et le bénéfice a régressé d’un quart par rapport aux années 2009 et 2010. Nous pouvons constater que l’incapacité de travail ne semble pas avoir de réelle influence effective sur les produits des ventes réalisés aux marché aux puces durant l’année 2010 (préjudice économique de 33%). De plus, nous constatons que les recettes ont augmenté sur l’année 2012 et a eu une grande influence sur le résultat d’entreprise car le bénéfice est plus de dix fois supérieur à celui réalisé durant les années 2009 et 2010. L’atteinte à la santé de l’assuré étant survenue le 1 er aout 2010 mais la demande déposée le 13 avril 2012, l’ouverture du droit commencerait au 1 er octobre 2012. L’activité était un revenu accessoire entre les années 2009 et 2011. Nous ne disposons que de 2 mois sur l’année 2012 afin de déterminer la perte économique de l’assuré, ce qui n’est pas relevant. Les cotisations mentionnées sur l’extrait de compte individuel concernent un statut de salarié. En effet, les revenus déclarés proviennent de son activité de peintre en bâtiment. Nous constatons que l’assuré n’a jamais cotisé comme indépendant ». Dès lors, l’activité d’indépendant ne peut être représentative du revenu hypothétique sans invalidité. Il y a lieu de se baser sur les revenus des activités exercées en tant que salarié comme peintre en bâtiment. 6.        L’OAI a procédé à la détermination du degré d’invalidité le 16 septembre 2013. Il s’est fondé sur un revenu annuel brut avec invalidité de CHF 52'884.- selon les statistiques Enquête suisse des salaires (ESS) 2012, compte tenu d’un temps de travail raisonnablement exigible de 100% dans une activité adaptée et d’une réduction supplémentaire de 15%, d’une part, et d’un revenu annuel brut sans invalidité de CHF 69'999.- selon l’avis de taxation du 22 juin 2009 pour l’année 2008, réactualisé à CHF 73'211.- dans l’activité habituelle de peintre en bâtiment, d’autre part. Il obtient ainsi un degré d’invalidité de 27,77%, qui lui a ouvert le droit à un reclassement professionnel.![endif]&gt;![if&gt; 7.        L’assuré a été mis au bénéfice d’un stage d’orientation professionnelle dans le cadre des Établissements publics pour l'intégration (EPI) du 10 février au 9 mai 2014. ![endif]&gt;![if&gt; À l’issue du stage d’orientation professionnelle, il a été observé que « la position assise peut être tenue de manière satisfaisante sur la journée, pour autant que l’assuré puisse alterner de temps à autre. La coordination des membres supérieurs est efficiente et l’assuré peut travailler avec précision dans des activités moyennement fines. Il a un bon niveau de scolarité et est capable de suivre une mise au courant en entreprise complétée par des modules théoriques, si nécessaire. Lors du stage en entreprise en tant qu’ouvrier à l’établi, l’assuré est décrit comme très engagé. Il est réservé, ponctuel, rigoureux et à l’aise avec les machines. Après une période d’adaptation, il a atteint un rendement dans la norme et la qualité du travail rendu est au niveau des attentes de l’entreprise ». Il a été proposé que le stage soit prolongé par une formation pratique de six mois sous suivi de l’OAI, afin de permettre à l’assuré de consolider son expérience et de faciliter ainsi son retour vers l’emploi. L’AI lui a alors accordé la prise en charge d’une formation en emploi, du 10 mai 2014 au 9 février 2015, au sein de l’atelier production, département de sérigraphie et gravage laser, de l’entreprise C______ SA. 8.        Le 26 août 2015, il a été constaté, au terme des mesures de réadaptation, que l’assuré avait bénéficié d’un reclassement réussi dans le cadre d’une formation pratique en tant que sérigraphe-graveur laser, de sorte qu’il était en mesure de s’inscrire à l’office cantonal de l’emploi. Il a ainsi été proposé de clôturer le mandat en réadaptation.![endif]&gt;![if&gt; 9.        Le 24 septembre 2015, l’OAI a à nouveau calculé le degré d’invalidité de l’assuré, ce, sur la base d’un revenu annuel brut raisonnablement exigible avec invalidité de CHF 64'818.- (compte tenu d’une réduction supplémentaire de 10%) et d’un revenu annuel brut sans invalidité de CHF 74'282.-. Le degré d’invalidité est ainsi de 12,7%.![endif]&gt;![if&gt; 10.    Le 9 octobre 2015, l’OAI a transmis à l’assuré un projet de décision, confirmé par décision du 20 novembre 2015, aux termes duquel sa demande de rente est rejetée, les mesures professionnelles étant terminées.![endif]&gt;![if&gt; 11.    L’assuré a interjeté recours le 18 décembre 2015 contre ladite décision. Il déclare être prêt à consulter un second médecin qui lui serait désigné « pour avoir une idée plus claire sur mon état de santé et qui, raison de plus, ne va pas en s’améliorant avec l’âge ».![endif]&gt;![if&gt; Il relève que sa santé ne lui permet pas de revenir facilement dans le monde du travail et souligne le fait que la formation suivie porte surtout sur le gravage laser, un domaine dans lequel les entreprises sont rares à Genève. Il précise enfin que ses nombreuses recherches d’emploi n’ont pas abouti. 12.    Dans sa réponse du 9 février 2016, l’OAI a conclu au rejet du recours. Il rappelle que l’assuré a été mis au bénéfice d’un reclassement professionnel réussi en tant que sérigraphe-graveur laser, de sorte qu’il relève désormais de l’assurance-chômage et non plus de l’AI.![endif]&gt;![if&gt; 13.    Ce courrier a été transmis à l’assuré. Sans nouvelles de sa part, la cause a été gardée à juger. ![endif]&gt;![if&gt;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vigueur le 1 er janvier 2003, est applicable.![endif]&gt;![if&gt; 3.        Interjeté dans les forme et délai prévus par la loi (art. 56ss LPGA), le présent recours est recevable. ![endif]&gt;![if&gt; 4.        Le litige porte sur le droit de l’assuré à une rente d’invalidité.![endif]&gt;![if&gt;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 Aussi la notion d'invalidité, au sens du droit des assurances sociales, est-elle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6.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(arrêt du Tribunal fédéral 9C_1035/2009 du 22 juin 2010 consid. 4.1, in SVR 2011 IV n° 6 p. 17 ; arrêt du Tribunal fédéral 9C_833/2007 du 4 juillet 2008, in Plädoyer 2009/1 p. 70 ; arrêt du Tribunal fédéral des assurances I 35/03 du 24 octobre 2003 consid. 4.3 et les références, in Plädoyer 2004/3 p. 64 ; arrêt du Tribunal fédéral 9C_512/2013 du 16 janvier 2014 consid. 5.2.1).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8.        a) 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(sur ce principe général du droit des assurances sociales, voir ATF 123 V 233 consid. 3c ; 117 V 278 consid. 2b ; 400 consid. 4b et les arrêts cités). La réadaptation par soi-même est un aspect de l’obligation de diminuer le dommage et prime aussi bien le droit à une rente qu’à celui des mesures de réadaptation (art. 21 al. 4 LPGA).![endif]&gt;![if&gt;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 er janvier 2008).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(arrêt du Tribunal fédéral 9C_100/2008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 VSI 1997 p. 85 consid. 1). On rappellera encore qu'il n'existe pas un droit inconditionnel à obtenir une mesure professionnelle (voir par ex. arrêt du Tribunal fédéral 9C_385/2009 du 13 octobre 2009). Il faut également relever que si une perte de gain de 20% environ ouvre en principe droit à une mesure de reclassement dans une nouvelle profession (ATF 124 V 108 consid. 2b et les arrêts cités), le pourcentage étant calculé selon les mêmes principes que ceux appliqués lors de la détermination du degré d’invalidité dans le cas du droit à une rente (RCC 1984, p. 95 et VSI 2000, p. 63). La question d’une quotité minimale reste ouverte s'agissant des autres mesures d'ordre professionnel prévues par la loi (cf. arrêts du Tribunal fédéral 9C_464/2009 du 31 mai 2010 et 9C_385/2009 du 13 octobre 2009). b) Selon l'art. 15 LAI, l'assuré auquel son invalidité rend difficile le choix d'une profession ou l'exercice de son activité antérieure a droit à l'orientation professionnelle.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p. 16, n os 2001 et 2002). Le Tribunal fédéral a rappelé que l'orientation professionnelle se démarque des autres mesures d'ordre professionnel (art. 16 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9C_882/2008 du 29 octobre 2009 consid. 5.1 et les références). c) Selon l’art.17 LAI, l’assuré a droit au reclassement dans une nouvelle profession si son invalidité rend cette mesure nécessaire et que sa capacité de gain peut ainsi, selon toute vraisemblance, être maintenue ou améliorée (al. 1 er ).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Par reclassement, la jurisprudence entend l’ensemble des mesures de réadaptation de nature professionnelle qui sont nécessaires et suffisantes pour procurer à l’assuré une possibilité de gain à peu près équivalente à celle que lui offrait son ancienne activité. La notion d'équivalence approximative entre l'activité antérieure et l'activité envisagée ne se réfère pas en premier lieu au niveau de formation en tant que tel, mais aux perspectives de gain après la réadaptation (arrêt du Tribunal fédéral 9C_644/2008 du 12 décembre 2008 consid. 3). En règle générale, l’assuré n’a droit qu’aux mesures nécessaires, propres à atteindre le but de réadaptation visé, mais non pas à celles qui seraient les meilleures dans son cas (ATF 124 V 110 consid. 2a et les références ;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Pour statuer sur le droit à la prise en charge d’une nouvelle formation professionnelle, on notera aussi que si les préférences de l’intéressé quant au choix du genre de reclassement doivent être prises en considération, elles ne sont en principe pas déterminantes, mais bien plutôt le coût des mesures envisagées et leurs chances de succès, étant précisé que le but de la réadaptation n’est pas de financer la meilleure formation possible pour la personne concernée, mais de lui offrir une possibilité de gain à peu près équivalente à celle dont elle disposait sans invalidité (cf. VSI 2002 p. 109 consid. 2a ; RJJ 1998 p. 281 consid. 1b, RCC 1988 p. 266 consid. 1 et les références). Cela étant, si en l’absence d’une nécessité dictée par l’invalidité, une personne assurée opte pour une formation qui va au-delà du seuil d’équivalence, l’assurance-invalidité peut octroyer des contributions correspondant au droit à des prestations pour une mesure de reclassement équivalente (substitution de la prestation ; VSI 2002 p. 109 consid. 2b et les références). d) L'art. 18 al. 1 première phrase LAI, dans sa teneur selon la novelle du 21 mars 2003 ([4 ème révision de l'AI], en vigueur du 1 er janvier 2004 au 31 décembre 2007), disposait que les assurés invalides qui sont susceptibles d'être réadaptés ont droit à un soutien actif dans la recherche d'un emploi approprié, et, s'ils en ont déjà un, à un conseil suivi afin de le conserver. Aux termes de l'art. 18 al. 1 LAI (nouvelle teneur selon la novelle du 6 octobre 2006 [5 ème révision de l'AI], en vigueur depuis le 1 er janvier 2008), l'assuré présentant une incapacité de travail et susceptible d'être réadapté a droit : a) à un soutien actif dans la recherche d'un emploi approprié; b) à un conseil suivi afin de conserver un emploi. Une mesure d'aide au placement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Cette mesure n'a pas été fondamentalement modifiée par l'entrée en vigueur des dispositions relatives à la 4 e révision de la LAI (cf. ATF 116 V 80 consid. 6; arrêt du Tribunal fédéral des assurances I 421/01 du 15 juillet 2002 consid. 2c, comparés aux arrêts du Tribunal fédéral I 170/06 et 9C_879/2008 des 26 février 2007 et 21 janvier 2009 et les références). Selon la jurisprudence développée à propos de l'art. 18 LAI dans sa teneur jusqu'au 31 décembre 2003, l'admission du droit au service de placement est subordonnée aux conditions générales du droit aux prestations de l'assurance-invalidité; elle dépend notamment de l'existence d'une invalidité spécifique par rapport aux prestations entrant en ligne de compte (arrêt du Tribunal fédéral des assurances I 523/04 du 19 août 2005 consid. 3.1). Le Tribunal fédéral a ainsi considéré que cette condition était remplie, pourvu que l'assuré rencontre, dans la recherche d'un emploi, des difficultés même légères en raison de son état de santé (ATF 116 V 80 consid. 6a; VSI 2000 p. 72 consid. 1a). Dès lors, il existe une invalidité déterminante pour le service de placement si, pour des raisons de santé, l'assuré rencontre des difficultés dans la recherche d'un emploi approprié (ATF 116 V 80 consid. 6a). Tel est le cas par exemple si, en raison de sa surdité ou de son manque de mobilité, l'assuré ne peut avoir un entretien d'embauche ou est dans l'incapacité d'expliquer à un employeur potentiel ses possibilités réelles et ses limites (par ex. les activités qu'il peut encore exécuter en dépit de son atteinte visuelle), de sorte qu'il n'aura aucune chance d'obtenir l'emploi souhaité (VSI 2003 p. 274 ss consid. 2c). Lorsque la capacité de travail est limitée uniquement du fait que seules des activités légères peuvent être exigées de l'assuré, il faut qu'il soit entravé de manière spécifique par l'atteinte à la santé dans la faculté de rechercher un emploi (arrêt du Tribunal fédéral des assurances I 421/01 du 15 juillet 2002 consid. 2c, in VSI 2003 p. 274) principe dont la jurisprudence a admis qu'il demeurait valable également après l'entrée en vigueur de la 4 ème et de la 5 ème révision de l'AI (arrêt du Tribunal fédéral des assurances I 427/05 du 24 mars 2006, in SVR 2006 IV Nr. 45 p. 162 ; arrêt du Tribunal fédéral 9C_416/2009 du 1 er mars 2010 consid. 5.2). 9.        En l’espèce, il n’est pas contesté que l’assuré présente des atteintes à la santé qui ont une influence sur sa capacité de travail en tant que peintre en bâtiment ou pucier. Il a été admis que sa capacité de travail était entière dans une activité adaptée à ses limitations dès avril 2012. La Dresse B______ partageait du reste cet avis, pour autant que son patient puisse être formé. Or, tel a été le cas. Il ressort en effet du dossier que l’assuré a pu bénéficier de plusieurs mesures professionnelles, plus particulièrement un stage d’orientation professionnelle sur la base de l’art 15 LAI, puis d’une formation pratique en tant que sérigraphe-graveur laser. ![endif]&gt;![if&gt; 10.    Il apparaît, ce que l’assuré ne conteste pas, que la formation suivie et terminée avec succès est compatible avec une activité adaptée respectant les limitations fonctionnelles décrites par la Dresse B______. Par conséquent, il convient d’admettre que les mesures d’ordre professionnel mises en œuvre par l’OAI ont atteint leur but (art. 17 LAI).![endif]&gt;![if&gt; 11.    L’assuré se plaint de ne pas retrouver du travail, le gravage laser n’étant pas beaucoup demandé sur Genève. Force est toutefois de constater que les difficultés auxquelles l’assuré est confronté relèvent à cet égard de l’assurance-chômage et non plus de l’assurance-invalidité.![endif]&gt;![if&gt; 12.    Reste à déterminer le calcul du degré d’invalidité.![endif]&gt;![if&gt; a. L’assuré a droit à une rente lorsqu’il a présenté une incapacité de travail (art. 6 LPGA) d’au moins 40% en moyenne durant une année sans interruption notable et qu’au terme de cette année, il est invalide (art. 8 LPGA) à 40% au moins (cf. art. 28 al. 1 let. b et c LAI, dans sa teneur en vigueur dès le 1 er janvier 2008 – 5 ème révision AI). En vertu de l’art. 28 al. 2 LAI, l’assuré a droit à une rente entière s’il est invalide à 70% au moins, à un trois-quarts de rente s'il est invalide à 60% au moins, à une demi-rente s’il est invalide à 50% au moins, ou à un quart de rente s’il est invalide à 40% au moins. b. Concernant les assurés qui exerçaient une activité lucrative à plein temps avant d'être atteints dans leur santé physique, mentale ou psychique, il convient d’appliquer la méthode générale de comparaison des revenus. Ainsi,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 ATF 104 V 135 consid. 2a et 2b). 13.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![endif]&gt;![if&gt; Les revenus à comparer sont déterminés en fonction de l’ensemble de l’activité lucrative, principale et accessoire (arrêts du Tribunal fédéral 9C_883/2007 et I 433/06 ; Circulaire sur l’invalidité et l’impotence dans l’assurance-invalidité (CIIAI), valable à partir du 1 er janvier 2015, état au 1 er mars 2016, n° 3015). Est également pris en compte comme revenu hypothétique sans invalidité le revenu provenant d’une activité accessoire, si l’on peut admettre qu’elle a été exercée régulièrement sur une période relativement longue. Les heures supplémentaires régulièrement accomplies comptent aussi dans le revenu sans invalidité (arrêts du Tribunal fédéral 9C_45/2008 , I 181/05, I 273/05 et 8C_671/2010 ). Lorsqu’un taux d’occupation supérieur à 100 % a été pris en compte pour déterminer le revenu sans invalidité, ce taux supérieur peut aussi être pris comme base pour déterminer le revenu d’invalide, si aucune raison de santé ne s’y oppose ( 9C_766/2011 consid. 3.2 ; CIIAI n os 3023 et 3024). Lorsque le revenu est soumis à des fluctuations très importantes à relativement court terme, on se base, pour fixer le revenu sans invalidité, sur le revenu moyen réalisé pendant une assez longue période (RCC 1985 p. 474). Pour fixer le revenu sans invalidité d’une personne de condition indépendante, l’office AI se fait remettre la comptabilité de plusieurs exercices. Il examine en particulier les postes qui accusent des écarts depuis la survenance de l’atteinte à la santé (les frais du personnel, les amortissements, le revenu brut et net ainsi que le rapport de celui-ci au chiffre d’affaires). Par ailleurs, les revenus sont relevés d’après différents documents (déclaration de revenus à la caisse de compensation) et, si nécessaire, par une enquête sur place (cf. ch. 2114 ss CPAI). Un rapport d’enquête devra, le cas échéant, donner des renseignements suffisamment précis sur la situation de l’entreprise. Les données des déclarations fiscales ne permettent pas de se prononcer sur le revenu réel (arrêt du Tribunal fédéral 8C_9/2009 ). L’extrait du CI est en principe déterminant pour calculer le revenu. En effet, on peut admettre que la caisse de compensation a procédé conformément aux prescriptions applicables à la détermination du revenu soumis à cotisation et à son inscription dans le CI (arrêt du Tribunal fédéral 8C_530/2013 ). 14.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toucher l'assuré en mettant en valeur sa capacité résiduelle de travail est inférieur à la moyenne. Un abattement global maximal de 25% permet de tenir compte des différents éléments qui peuvent influencer le revenu d'une activité lucrative (ATF 126 V 75 consid. 5b).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7.5).![endif]&gt;![if&gt; 15.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(RCC 1991 p. 329; RCC 1989 p. 328).![endif]&gt;![if&gt; 16.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(VSI 1999 p. 246 consid. 1 et les références).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 du Tribunal fédéral 9C_913/2012 du 9 avril 2013 consid. 5.2 et les références). À cet égard, il sied de préciser que le Tribunal fédéral a considéré qu’un homme de l’âge de 60 ans et deux mois n'était pas proche de la retraite (arrêt 9C_393/2008 du 27 janvier 2009) a fortiori un homme de 58 ans (arrêt du Tribunal fédéral 9C_800/2008 du 18 septembre 2009).![endif]&gt;![if&gt; 17.    a) En l’espèce, l’OAI s’est, à juste titre, fondé sur l’avis de taxation du 22 juin 2009 concernant l’année 2008, pour retenir, à titre de revenu sans invalidité, le salaire réalisé dans l’activité habituelle de peintre en bâtiment de CHF 69'999.-, réactualisé selon l’indice suisse des salaires pour 2014 à CHF 74'282.-. ![endif]&gt;![if&gt; Il convient de déterminer à ce stade si à ce montant devrait être ajouté le revenu réalisé en tant que pucier. Force est toutefois de constater, à l’instar de l’OAI, que cette dernière activité n’est pas représentative, au vu des bénéfices d’exploitation et compte tenu de la date à laquelle est survenue l’atteinte à la santé. b) C’est également à juste titre que l’OAI s’est référé aux ESS, dans la mesure où l’assuré n’a pas repris une activité lucrative, pour fixer le salaire avec invalidité. 18.    L’OAI a tenu compte d’un abattement de 10% sur le salaire statistique, pour tenir compte de son âge. ![endif]&gt;![if&gt; L’assuré est âgé de 58 ans au jour de la décision litigieuse. Il n'est pas proche de l'âge de la retraite dès lors que celui-ci est fixé à 65 ans pour les hommes. Aussi ne convient-il pas d’exclure, pour des motifs liés à son âge, toute perspective raisonnable de réinsertion dans le marché du travail. Il y a cependant lieu de relever que les effets de l’âge de l’assuré et de son absence du marché du travail depuis 2010 peuvent influer concrètement ses perspectives salariales. À cet égard, on pourrait considérer que l’abattement de 10% retenu par l’OAI ne tient pas compte de manière appropriée de ces facteurs, de sorte qu’une déduction de 15% serait plus justifiée. Ainsi, le revenu annuel brut avec invalidité, compte tenu d’un abattement de 15%, serait fixé à CHF 61'217.-. Il s’ensuit toutefois que le degré d’invalidité serait de 18,14% - au lieu des 13% retenus par l’OAI -, ce qui reste insuffisant pour ouvrir le droit à une rente d’invalidité (art. 28 al. 1 LAI). Le recours en conséquence ne peut être que rejeté.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