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A/4441/2016 vom 19. Dezember 2017</w:t>
      </w:r>
    </w:p>
    <w:p>
      <w:r>
        <w:t>GE Cour de justice, 2017-12-19, FR</w:t>
      </w:r>
    </w:p>
    <w:p>
      <w:r>
        <w:rPr>
          <w:b/>
        </w:rPr>
        <w:t xml:space="preserve">Quelle: </w:t>
      </w:r>
      <w:r>
        <w:t>https://mcp.opencaselaw.ch/entscheid/ge_gerichte_A_4441_2016</w:t>
      </w:r>
    </w:p>
    <w:p>
      <w:r>
        <w:t>FR: GE_GERICHTE A/4441/2016 du 19 décembre 2017</w:t>
      </w:r>
    </w:p>
    <w:p>
      <w:r>
        <w:t>IT: GE_GERICHTE A/4441/2016 del 19 dicembre 2017</w:t>
      </w:r>
    </w:p>
    <w:p>
      <w:pPr>
        <w:pStyle w:val="Heading2"/>
      </w:pPr>
      <w:r>
        <w:t>Regeste</w:t>
      </w:r>
    </w:p>
    <w:p>
      <w:r>
        <w:t>CONDITION DE RECEVABILITÉ ; INTÉRÊT DIGNE DE PROTECTION ; PROTECTION DE LA PERSONNALITÉ ; DROIT DE LA FONCTION PUBLIQUE ; FONCTIONNAIRE ; INTERPRÉTATION(SENS GÉNÉRAL) ; NATURE JURIDIQUE | L'art. 30 al. 1 RPPers ne confère pas à la victime d'une atteinte à la personnalité un droit d'obtenir la qualification du type d'atteinte subie. Dans le cas d'espèce, la recourante ne peut exiger du Conseil d'État qu'il qualifie de harcèlement psychologique l'atteinte subie, quand bien même le groupe de confiance parvient à cette qualification dans son rapport. | LPA.60.ala; LPA.60.alb; LPAC.2B; RPPers.1; RPPers.3; RPPers.5; RPPers.19; RPPers.29; RPPers.30; RPPers.30.al1; RPPers.29.al2; LREC.7.al1</w:t>
      </w:r>
    </w:p>
    <w:p>
      <w:pPr>
        <w:pStyle w:val="Heading2"/>
      </w:pPr>
      <w:r>
        <w:t>Erwägungen</w:t>
      </w:r>
    </w:p>
    <w:p>
      <w:r>
        <w:rPr>
          <w:b/>
        </w:rPr>
        <w:t>E. 12</w:t>
      </w:r>
    </w:p>
    <w:p>
      <w:r>
        <w:t>septembre 1985 - LPA - E 5 10 ; art. 30 al. 2 RPPers).![endif]&gt;![if&gt; 2) La chambre de céans examine d'office et librement la recevabilité des recours qui lui sont soumis ( ATA/1383/2017 du 10 octobre 2017 consid. 2a ; ATA/359/2017 du 28 mars 2017 consid. 2).![endif]&gt;![if&gt;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ATA/1218/2015 du 10 novembre 2015 ; ATA/1006/2015 du 29 septembre 2015). ![endif]&gt;![if&gt;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ATA/646/2017 du 13 juin 2017 ; ATA/374/2016 du 3 mai 2016 ; Stéphane GRODECKI/Romain JORDAN, Code annoté de procédure administrative genevoise, 2017, p. 184 n. 698). 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c. En l'espèce, la question de savoir si la recourante dispose ou non d'un intérêt digne de protection à recourir contre l'arrêt du Conseil d'État du 23 novembre 2016 peut souffrir de rester indécise compte tenu de ce qui suit. 4) a. Selon l'art. 2B de la loi générale relative au personnel de l’administration cantonale et des établissements publics médicaux du 4 décembre 1997 (LPAC - B 5 05),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3).![endif]&gt;![if&gt; À teneur de l'art. 1 RPPers, le Conseil d'État veille à la protection de la personnalité de tous ses collaborateurs dans le cadre de leur activité professionnelle (al. 1). Il prend les mesures nécessaires à la prévention, à la constatation, à la cessation et à la sanction de toute atteinte à la personnalité d'un collaborateur, en particulier en cas de harcèlement sexuel ou psychologique (al. 2). b. Aux termes de l'art. 3 RPPers, est constitutive d'une atteinte à la personnalité toute violation illicite d'un droit de la personnalité, telles notamment la santé physique et psychique, l'intégrité morale, la considération sociale, la jouissance des libertés individuelles ou de la sphère privée (al. 1).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de leur lieu de travail (al. 2). Est constitutif d'un harcèlement sexuel tout comportement importun de caractère sexuel ou tout autre comportement fondé sur l'appartenance sexuelle qui porte atteinte à la dignité du collaborateur sur son lieu de travail, en particulier le fait de proférer des menaces, de promettre des avantages, d'imposer des contraintes ou d'exercer des pressions de toute nature sur un collaborateur en vue d'obtenir de sa part des faveurs de nature sexuelle (al. 3). L'art. 3 al. 4 RPPers précise que le harcèlement est une forme aiguë d'atteinte à la personnalité. c. À teneur de l'art. 5 RPPers, le GdC est chargé de la mise en œuvre et de la bonne application du dispositif de protection de la personnalité prévu aux art. 5 à 30 (al. 1). Sa mission principale consiste à traiter les demandes des personnes qui font appel à lui. Il contribue à ce que la hiérarchie fasse cesser les atteintes à la personnalité (al. 3). Les art. 19 à 29 RPPers traitent de la procédure d'investigation menée par le GdC. À teneur de l'art. 19 RPPers, la procédure d'investigation a pour but d'établir les faits et de déterminer si les éléments constitutifs d'une atteinte à la personnalité sont réalisés ou non. La demande d'ouverture d'une investigation est présentée par la requérante ou l'autorité d'engagement par écrit ; elle contient une description des faits et l'identité de l'auteur ou des auteurs présumés d'une atteinte à la personnalité. L'art. 29 RPPers expose en particulier qu'une fois l'instruction terminée, le GdC octroie un délai de trente jours aux parties pour lui faire part de leurs déterminations par écrit (al. 1). Dans les trente jours qui suivent la réception des déterminations des parties, le GdC établit un rapport contenant l'exposé des faits, donne son appréciation sur l'existence ou non d'une atteinte à la personnalité et indique l'identité de l’auteur identifié. Sont annexées au rapport les déterminations des parties (al. 2). Le GdC notifie le rapport aux parties et à l'autorité d'engagement. Le rapport d'investigation établi à la suite d'une demande de l'autorité d'engagement est également notifié à tout collaborateur reconnu victime d'une atteinte à sa personnalité, ce qui lui confère la qualité de partie au sens de l'art. 30 (al. 3). d. L'art. 30 RPPers prévoit que dès réception du rapport définitif, l'autorité d'engagement dispose d'un délai de quinze jours pour notifier aux parties une décision motivée, par laquelle elle constate l'existence ou non d'une atteinte à la personnalité et son auteur (al. 1). Sa décision peut être contestée auprès de la chambre administrative (al. 2). Vis-à-vis de l’auteur d'un harcèlement ou d'une atteinte à la personnalité, l'autorité d'engagement peut prendre – ou proposer à l'autorité compétente – toute mesure disciplinaire utile (al. 3). Le fait qu'une ou des sanctions ont été prises à la suite des faits dénoncés est porté à la connaissance de la personne plaignante (al. 4). Dès la prise des décisions ou mesures disciplinaires visées aux al. 1 et 3, l'autorité d'engagement informe le GdC de leur existence ; à l'expiration du délai de recours de trente jours, elle lui en adresse par ailleurs une copie intégrale, en mentionnant si ces décisions ou mesures ont fait ou non l'objet d'un recours (al. 5). La loi sur la responsabilité de l'État et des communes du 24 février 1989 (LREC - A 2 40), de même que les procédures judiciaires engagées par la personne plaignante à l'égard de la personne mise en cause, sont réservées (al. 6). 5) La notion de protection de la personnalité de l’agent public et l’obligation qui en découle pour l’employeur est typiquement un des concepts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de protéger et respecter la personnalité du travailleur, dans les rapports de travail (art. 328 al. 1 de la loi fédérale complétant le code civil suisse du 30 mars 1911 [Livre cinquième : Droit des obligations - CO - RS 220]). Cette obligation comprend notamment le devoir de l'employeur d'agir dans certains cas pour calmer la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5.2).![endif]&gt;![if&gt; 6)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143 I 109 consid. 6 ; 142 II 388 consid. 9.6.1 et les références citées ; ATA/1100/2017 du 18 juillet 2017 ; ATA/1099/2017 du 18 juillet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139 II 39 consid. 5.3.1 ; ATA/212/2016 du 9 mars 2016). Enfin, si plusieurs interprétations sont admissibles, il faut choisir celle qui est conforme à la Constitution (ATF 141 II 338 consid. 3.1 ; arrêt du Tribunal fédéral 9C_219/2014 du 23 septembre 2014 consid. 5.2. et les arrêts cités). ![endif]&gt;![if&gt; 7) En l'espèce, il n'est pas contesté, tant par l'autorité intimée que par la recourante, que cette dernière a subi une atteinte à sa personnalité de la part de M. B______. La recourante reproche en revanche au Conseil d'État de ne pas avoir qualifié cette atteinte de harcèlement psychologique. L'autorité intimée considère pour sa part avoir rendu une décision conforme au droit, aucune obligation ne lui étant faite de qualifier l'atteinte. ![endif]&gt;![if&gt; Le texte de l'art. 30 al. 1 RPPers indique que l'autorité d'engagement notifie aux parties, dans un délai de quinze jours après réception du rapport définitif du GdC, une décision motivée par laquelle elle constate l'existence ou non d'une atteinte à la personnalité et son auteur. Les termes employés dans cette disposition sont clairs, de sorte qu'il n'apparaît pas utile de s'écarter, comme tente de le faire la recourante, de son interprétation littérale. À teneur de ladite disposition, l'autorité d'engagement doit uniquement constater l'existence ou non d'une atteinte ; rien n'indique que l'atteinte doive être qualifiée. Les interprétations systématique et téléologique de cette disposition viennent d'ailleurs confirmer son interprétation littérale. En effet, il ressort des art. 2B LPAC et 1 RPPers, ainsi que de la jurisprudence et de la doctrine précitées que le but poursuivi par ces dispositions est de protéger la personnalité des membres du personnel de l'État, en prenant les mesures nécessaires à la prévention, à la constatation, à la cessation et à la sanction de toute atteinte à la personnalité. Lesdites dispositions citent, à titre d'exemple d'atteinte à la personnalité, le harcèlement sexuel ou psychologique. Contrairement à ce que relève la recourante, l'art. 3 RPPers ne distingue pas trois types d'atteintes, mais donne une définition générale de l'atteinte à la personnalité (al. 1), et une définition spécifique de deux types d'atteintes que sont le harcèlement psychologique (al. 2) et le harcèlement sexuel (al. 3). L'art. 3 al. 4 RPPers confirme que le harcèlement est une forme d'atteinte, lequel est qualifié, à teneur de cette disposition, d'« aiguë ». Il ne ressort aucunement des dispositions topiques qu'un type d'atteinte entraînerait une protection plus ou moins étendue qu'une autre atteinte, de sorte que la qualification de l'atteinte n'apparaît pas indispensable de ce point de vue. La recourante considère que dans la mesure où le GdC s'est efforcé de qualifier le type d'atteinte subi, le Conseil d'État devait également s'y astreindre. Or, s'il ressort du dossier que le GdC a effectivement conclu à l'existence d'un harcèlement psychologique de M. B______ envers la recourante, rien ne l'obligeait à le faire. En effet, l'art. 29 al. 2 RPPers, tout comme l'art. 30 al. 1 RPPers, prévoit uniquement qu'il doit être constaté l'existence ou non d'une atteinte à la personnalité et indiqué, le cas échéant, l'identité de l'auteur de l'atteinte. La recourante ne saurait ainsi tirer un droit à voir son atteinte qualifiée par le Conseil d'État du fait que le GdC a choisi, sans y être obligé, de qualifier celle-ci. La recourante prétend également que le Conseil d'État doit qualifier l'atteinte à la personnalité qu'elle a subie afin qu’il puisse infliger une sanction appropriée à M. B______, laquelle dépendra de la gravité du comportement retenu. S'il est exact qu'une mesure disciplinaire peut être prise contre l'auteur d'une atteinte à la personnalité (art. 30 al. 3 RPPers), la recourante perd de vue que la question disciplinaire fait l'objet d'une procédure indépendante prévue par la LPAC, dans laquelle elle n'aura d'autre droit que celui d'avoir connaissance de l'éventuelle sanction prononcée (art. 30 al. 4 RPPers). À cet égard, il sera rappelé que si une telle procédure était mise en œuvre, une enquête administrative pourrait ou devrait être ouverte par le Conseil d'État et confiée à un enquêteur, en fonction du type de sanction projetée (art. 27 al. 2 LPAC). Dans ces circonstances, l'éventuelle qualification de l'atteinte retenue dans l'arrêté du Conseil d'État rendu en application de l'art. 30 al. 1 RPPers ne serait pas déterminante, et n'aurait pas d'influence sur une potentielle sanction prise contre l'auteur de l'atteinte, laquelle fera l'objet d'une procédure distincte. Enfin, la recourante expose que la qualification de l'atteinte est indispensable pour lui permettre de faire valoir ses éventuelles prétentions financières contre l'État et d'évaluer l'indemnité y relative. À cet égard, il sera rappelé qu'en matière de fonction publique, lorsque la LEg n’entre pas en ligne de compte, le tort moral éventuel et les dommages-intérêts sont appréhendés par l'art. 2 de la loi sur la responsabilité de l'État et des communes du 24 février 1989 (LREC - A 2 40 ; ATA/805/2015 du 11 août 2015 consid. 11b : ATA/643/2012 du 25 septembre 2012 ; ATA/908/2010 précité ; JTPI/15241/2016 du 13 décembre 2016). Ils relèvent du Tribunal de première instance (ci-après : TPI), conformément à l'art. 7 al. 1 LREC et à la jurisprudence ( ATA/805/2015 précité consid. 12a et les références citées). La procédure est alors soumise au code de procédure civile (art. 7 al. 2 LREC). La chambre administrative n'est ainsi pas compétente pour statuer sur les demandes en réparation du tort moral suite à un acte illicite d'une autorité publique ou de ses agents. Si la recourante s'estime fondée à former une action découlant de la LREC, il lui appartiendra de le faire devant les juridictions civiles. 8) Compte tenu de ce qui précède, le recours sera rejeté en tant qu’il est recevable.![endif]&gt;![if&gt; 9) Vu l’issue du litige, un émolument de CHF 500.-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