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A/442/2005 vom 17. August 2005</w:t>
      </w:r>
    </w:p>
    <w:p>
      <w:r>
        <w:t>GE Cour de justice, 2005-08-17, FR</w:t>
      </w:r>
    </w:p>
    <w:p>
      <w:r>
        <w:rPr>
          <w:b/>
        </w:rPr>
        <w:t xml:space="preserve">Quelle: </w:t>
      </w:r>
      <w:r>
        <w:t>https://mcp.opencaselaw.ch/entscheid/ge_gerichte_A_442_2005</w:t>
      </w:r>
    </w:p>
    <w:p>
      <w:r>
        <w:t>FR: GE_GERICHTE A/442/2005 du 17 août 2005</w:t>
      </w:r>
    </w:p>
    <w:p>
      <w:r>
        <w:t>IT: GE_GERICHTE A/442/2005 del 17 agosto 2005</w:t>
      </w:r>
    </w:p>
    <w:p>
      <w:pPr>
        <w:pStyle w:val="Heading2"/>
      </w:pPr>
      <w:r>
        <w:t>Regeste</w:t>
      </w:r>
    </w:p>
    <w:p>
      <w:r>
        <w:t>; AA ; LÉSION CORPORELLE ASSIMILÉE À UN ACCIDENT ; CARACTÈRE EXTRAORDINAIRE ; CAUSE EXTÉRIEURE EXTRAORDINAIRE</w:t>
      </w:r>
    </w:p>
    <w:p>
      <w:pPr>
        <w:pStyle w:val="Heading2"/>
      </w:pPr>
      <w:r>
        <w:t>Erwägungen</w:t>
      </w:r>
    </w:p>
    <w:p>
      <w:r>
        <w:rPr>
          <w:b/>
        </w:rPr>
        <w:t>E. 5</w:t>
      </w:r>
    </w:p>
    <w:p>
      <w:r>
        <w:t>Aux termes de l'art. 6 al. 2 LAA, le Conseil fédéral peut inclure dans l'assurance des lésions corporelles qui sont semblables aux conséquences d'un accident. En vertu de cette délégation de compétence, le Conseil fédéral a édicté l'art. 9 al. 2 de l’ordonnance du 20 décembre 1982 sur l’assurance-accidents (OLAA), qui prévoit que les lésions suivantes sont assimilées à un accident, même si elles ne sont pas causées par un facteur extérieur de caractère extraordinaire : a. les fractures, dans la mesure où elles ne sont pas manifestement causées par une maladie; b. les déboîtements d'articulations; c. les déchirures du ménisque; d. les déchirures de muscles e. les froissements de muscles; f. les déchirures de tendons; g. les lésions de ligaments; h. les lésions du tympan. Cette liste des lésions assimilées à un accident est exhaustive (ATF 116 V 140 consid. 4a, 147 consid. 2b, et les références; Maurer, Schweizerisches Unfallversicherungsrecht, 2e éd., 1989, p. 202).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(ATF 123 V 44 sv. consid. 2b, 116 V 147 sv. consid. 6c, 114 V 301 consid. 3c; RAMA 2001 no U 435 p. 332, 1988 no U 57 p. 373 consid. 4b; Bühler, Die unfallähnliche Körperschädigung, in SZS 1996 p. 84). Dans un récent arrêt (ATF 129 V 466 ), le Tribunal fédéral des assurances précise les conditions d'octroi des prestations en cas de lésions corporelles assimilées à un accident. Confirmant sa jurisprudence publiée aux ATF 123 V 43 et dans RAMA 2001 U 435 p. 332, il rappelle qu'à l'exception du caractère extraordinaire de la cause extérieure, toutes les autres conditions constitutives de la notion d'accident doivent être réalisées. Il souligne qu'en cette matière,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les troubles constatés sont manifestement imputables à une maladie ou à des phénomènes dégénératifs dont la prise en charge incombe à l'assurance-maladie (ATF 129 V 468 consid. 4, 123 V 44 sv. consid. 2b, 116 V 147 consid. 2c, 114 V 301 consid. 3c; RAMA 2001 U no 435 p. 332, 1988 U no 57 p. 373 consid. 4b; Bühler, loc. cit., p. 87).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OLAA.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ait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Par contre,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 ; ATFA du 23 décembre 2003, cause U 180/03).</w:t>
      </w:r>
    </w:p>
    <w:p>
      <w:r>
        <w:rPr>
          <w:b/>
        </w:rPr>
        <w:t>E. 6</w:t>
      </w:r>
    </w:p>
    <w:p>
      <w:r>
        <w:t>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ch. 2 et les références). Aussi, n’existe-t-il pas en droit des assurances sociales, un principe selon lequel l’administration ou le juge devrait statuer, dans le doute, en faveur de l’assuré (ATF 126 V 322 consid. 5 let. a). Au sujet de la preuve de l'existence d'une cause extérieure extraordinaire prétendument à l'origine de l'atteinte à la santé, il convient de rappeler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 VSI 2000 p. 201 consid. 2d; ATFA non publié du 4 juin 2002 en la cause U 267/01 Kt ; à ce sujet, voir également le commentaire de Pantli/Kieser/Pribnow, paru in PJA 2000 p. 1195).</w:t>
      </w:r>
    </w:p>
    <w:p>
      <w:r>
        <w:rPr>
          <w:b/>
        </w:rPr>
        <w:t>E. 7</w:t>
      </w:r>
    </w:p>
    <w:p>
      <w:r>
        <w:t>En l’espèce, la lésion correspond à une des lésions qui peuvent être assimilées à un accident et sont énumérées à l’art. 9 al. 2 let d ou e OLAA. En conséquence, pour être à la charge de l’assurance-accidents, il suffit que celle-ci ait été déclenchée par une cause extérieure au sens de la jurisprudence précitée sans que cette cause doive être extraordinaire. Dans la déclaration d’accident du 25 août 2004, il est fait état d’une douleur ressentie lors d’un « service » alors que le recourant jouait au beach-volley. Cette déclaration a toutefois été remplie par l’employeur et l’on ne peut exclure qu’elle comporte quelques imprécisions. Le Dr A__________, dans la déclaration d’accident LAA et dans son rapport initial du 11 septembre 2004, a précisé que le patient avait ressenti des douleurs suite à un mouvement de smash au cours d’un match de volley-ball. Il a également affirmé que les lésions étaient exclusivement dues à l’accident. Le recourant a exposé, quant à lui, dans le questionnaire qu’il a rempli et signé le 20 septembre 2004 à l’attention de la Vaudoise, qu’il avait ressenti une douleur au coude droit lors d’un smash. Sur la base de ces déclarations, le Tribunal de céans estime que les affirmations concordantes du recourant et de son médecin apparaissent plus vraisemblables. Il admettra ainsi que l’affection est survenue lors d’un mouvement de smash et non lors d’un service. La question de savoir si une lésion se produisant lors d’un simple service peut être assimilée à un accident peut par conséquent rester ouverte. En l’occurrence, l’impact du ballon sur le bras du recourant constitue assurément un événement extérieur reconnaissable. Toutefois, à lui seul, le contact du ballon n’était pas propre à provoquer la lésion en cause, contrairement à ce qui aurait éventuellement pu être admis, si le joueur s’était cassé à cette occasion un doigt. Il convient ainsi de nier le lien de causalité entre ce facteur extérieur et la déchirure du triceps. Dès lors, il y a lieu d’examiner si le mouvement du bras pour exécuter un smash comporte une prise de risque accrue, soit une sollicitation du corps physiologiquement plus élevée que la normale, conformément à la jurisprudence précitée. Tel doit être admis en l’espèce. En effet, ce mouvement présente un important effort du corps, puisqu’il implique un mouvement très rapide, brusque et violent du bras. Le joueur concentre toute sa force dans ce coup, tout en étirant le bras un maximum. Un tel mouvement constitue dès lors une sollicitation du bras plus élevée que la normale et comporte ainsi une prise de risque accru. Il peut par ailleurs être clairement identifié comme un facteur dommageable extérieur. Le recourant avait en outre ressenti immédiatement des douleurs dans son bras, lors de l’exécution du mouvement litigieux. Par conséquent, les conditions légales pour assimiler la lésion en cause à un accident sont remplies.</w:t>
      </w:r>
    </w:p>
    <w:p>
      <w:r>
        <w:rPr>
          <w:b/>
        </w:rPr>
        <w:t>E. 8</w:t>
      </w:r>
    </w:p>
    <w:p>
      <w:r>
        <w:t>Eu égard aux considérants qui précèdent, le recours sera admis.</w:t>
      </w:r>
    </w:p>
    <w:p>
      <w:r>
        <w:rPr>
          <w:b/>
        </w:rPr>
        <w:t>E. 9</w:t>
      </w:r>
    </w:p>
    <w:p>
      <w:r>
        <w:t>Le recourant obtenant gain de cause, une indemnité de 1’250 fr. lui est octroyée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