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A/4428/2010 vom 5. März 2013</w:t>
      </w:r>
    </w:p>
    <w:p>
      <w:r>
        <w:t>GE Cour de justice, 2013-03-05, FR</w:t>
      </w:r>
    </w:p>
    <w:p>
      <w:r>
        <w:rPr>
          <w:b/>
        </w:rPr>
        <w:t xml:space="preserve">Quelle: </w:t>
      </w:r>
      <w:r>
        <w:t>https://mcp.opencaselaw.ch/entscheid/ge_gerichte_A_4428_2010</w:t>
      </w:r>
    </w:p>
    <w:p>
      <w:r>
        <w:t>FR: GE_GERICHTE A/4428/2010 du 5 mars 2013</w:t>
      </w:r>
    </w:p>
    <w:p>
      <w:r>
        <w:t>IT: GE_GERICHTE A/4428/2010 del 5 marzo 2013</w:t>
      </w:r>
    </w:p>
    <w:p>
      <w:pPr>
        <w:pStyle w:val="Heading2"/>
      </w:pPr>
      <w:r>
        <w:t>Erwägungen</w:t>
      </w:r>
    </w:p>
    <w:p>
      <w:r>
        <w:rPr>
          <w:b/>
        </w:rPr>
        <w:t>E. 1</w:t>
      </w:r>
    </w:p>
    <w:p>
      <w:r>
        <w:t>En 2009, Madame C______, domiciliée en France et qui travaillait à Genève, était soumise à l’impôt à la source.</w:t>
      </w:r>
    </w:p>
    <w:p>
      <w:r>
        <w:rPr>
          <w:b/>
        </w:rPr>
        <w:t>E. 2</w:t>
      </w:r>
    </w:p>
    <w:p>
      <w:r>
        <w:t>Après avoir reçu son attestation-quittance 2009 datée du 18 février 2010 relative à l’impôt à la source prélevé par son employeur, Mme C______ a sollicité de l’administration fiscale cantonale (ci-après : AFC-GE) la rectification de son imposition, demandant la prise en compte au titre de déduction de cotisation à sa caisse de prévoyance professionnelle.</w:t>
      </w:r>
    </w:p>
    <w:p>
      <w:r>
        <w:rPr>
          <w:b/>
        </w:rPr>
        <w:t>E. 3</w:t>
      </w:r>
    </w:p>
    <w:p>
      <w:r>
        <w:t>Le 19 octobre 2010, l’AFC-GE a déclaré sa réclamation irrecevable pour cause de tardiveté.</w:t>
      </w:r>
    </w:p>
    <w:p>
      <w:r>
        <w:rPr>
          <w:b/>
        </w:rPr>
        <w:t>E. 4</w:t>
      </w:r>
    </w:p>
    <w:p>
      <w:r>
        <w:t>Le 17 novembre 2010, Mme C______ a recouru auprès du Tribunal administratif de première instance (ci-après : TAPI) contre la décision sur réclamation précitée.</w:t>
      </w:r>
    </w:p>
    <w:p>
      <w:r>
        <w:rPr>
          <w:b/>
        </w:rPr>
        <w:t>E. 5</w:t>
      </w:r>
    </w:p>
    <w:p>
      <w:r>
        <w:t>Le 30 avril 2012, le TAPI a admis son recours et renvoyé le dossier à l’AFC-GE afin qu’elle entre en matière sur le fond de la réclamation. Ont siégé lors de la délibération, selon les informations relatives à la composition du TAPI qui figurait à la fin du dispositif du jugement, Madame X______, présidente, Monsieur H______ et Monsieur S______, juges assesseurs.</w:t>
      </w:r>
    </w:p>
    <w:p>
      <w:r>
        <w:rPr>
          <w:b/>
        </w:rPr>
        <w:t>E. 6</w:t>
      </w:r>
    </w:p>
    <w:p>
      <w:r>
        <w:t>L’AFC-GE a recouru le 11 mai 2012 auprès de la chambre administrative de la Cour de justice (ci-après : la chambre administrative) contre le jugement précité, concluant à son annulation et au rétablissement de sa décision du 19 octobre 2010.</w:t>
      </w:r>
    </w:p>
    <w:p>
      <w:r>
        <w:rPr>
          <w:b/>
        </w:rPr>
        <w:t>E. 7</w:t>
      </w:r>
    </w:p>
    <w:p>
      <w:r>
        <w:t>Le TAPI a transmis son dossier le 30 juillet 2012 sans formuler d’observation.</w:t>
      </w:r>
    </w:p>
    <w:p>
      <w:r>
        <w:rPr>
          <w:b/>
        </w:rPr>
        <w:t>E. 8</w:t>
      </w:r>
    </w:p>
    <w:p>
      <w:r>
        <w:t>Mme C______ a répondu le 10 août 2012 en persistant dans sa position.</w:t>
      </w:r>
    </w:p>
    <w:p>
      <w:r>
        <w:rPr>
          <w:b/>
        </w:rPr>
        <w:t>E. 9</w:t>
      </w:r>
    </w:p>
    <w:p>
      <w:r>
        <w:t>Le 13 août 2012 l’administration fédérale des contributions (ci-après : AFC-CH) a conclu à l’admission du recours.</w:t>
      </w:r>
    </w:p>
    <w:p>
      <w:r>
        <w:rPr>
          <w:b/>
        </w:rPr>
        <w:t>E. 10</w:t>
      </w:r>
    </w:p>
    <w:p>
      <w:r>
        <w:t>Le 11 février 2013, la présidente du Conseil supérieur de la magistrature (ci-après : CSM) a écrit à la présidente de la chambre administrative. M. S______, juge assesseur auprès du TAPI siégeant dans les affaires fiscales, s’avérait être domicilié dans le canton de Vaud depuis le mois de septembre 2010, de sorte que depuis cette date il ne remplissait plus les conditions d’éligibilité</w:t>
      </w:r>
    </w:p>
    <w:p>
      <w:r>
        <w:rPr>
          <w:b/>
        </w:rPr>
        <w:t>E. 11</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30 avril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 Le recours sera ainsi partiellement admis. Le jugement entrepris sera annulé, et la cause sera renvoyée au TAPI pour nouveau jugement, celui-ci devant être délibéré dans une composition régulière. 8. Compte tenu de l’issue du litige et des circonstances de la présente espèce, il ne sera pas perçu d’émolument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