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A/441/2019 vom 4. September 2019</w:t>
      </w:r>
    </w:p>
    <w:p>
      <w:r>
        <w:t>GE Cour de justice, 2019-09-04, FR</w:t>
      </w:r>
    </w:p>
    <w:p>
      <w:r>
        <w:rPr>
          <w:b/>
        </w:rPr>
        <w:t xml:space="preserve">Quelle: </w:t>
      </w:r>
      <w:r>
        <w:t>https://mcp.opencaselaw.ch/entscheid/ge_gerichte_A_441_2019</w:t>
      </w:r>
    </w:p>
    <w:p>
      <w:r>
        <w:t>FR: GE_GERICHTE A/441/2019 du 4 septembre 2019</w:t>
      </w:r>
    </w:p>
    <w:p>
      <w:r>
        <w:t>IT: GE_GERICHTE A/441/2019 del 4 settembre 2019</w:t>
      </w:r>
    </w:p>
    <w:p>
      <w:pPr>
        <w:pStyle w:val="Heading2"/>
      </w:pPr>
      <w:r>
        <w:t>Erwägungen</w:t>
      </w:r>
    </w:p>
    <w:p>
      <w:r>
        <w:rPr>
          <w:b/>
        </w:rPr>
        <w:t>E. 4</w:t>
      </w:r>
    </w:p>
    <w:p>
      <w:r>
        <w:t>ème Chambre En la cause Monsieur A______, domicilié au GRAND-SACONNEX, représenté par le syndicat UNIA recourant contre OFFICE DE L'ASSURANCE-INVALIDITÉ DU CANTON DE GENÈVE, sis rue des Gares 12, GENÈVE intimé EN FAIT 1.        Monsieur A______ (ci-après : l'assuré ou le recourant), né le ______ 1980, titulaire d'un diplôme de « technicien mécanicien » obtenu en Pologne, a travaillé comme mécanicien automobile à Genève, puis à Nyon, entre 2006 et 2016. 2.        Le 16 juin 2016, l'assuré, occupé à démonter une boîte de vitesse, s'est coupé l'index de la main droite avec de la tôle. Il a été adressé aux Hôpitaux universitaires de Genève (ci-après : les HUG), où une lésion partielle du tendon extenseur de l'index lui a été diagnostiquée. L'assuré a été opéré aux HUG le même jour (suture du tendon extenseur et lavage de l'articulation de l'index droit). 3.        L'assuré a subi deux nouvelles opérations aux HUG les 27 avril 2017 (cure d'un doigt à ressaut D2 de la main droite) et 15 août 2017 (ténolyse de l'appareil extenseur D2 de la main droite). 4.        Après avoir annoncé le sinistre à son assureur-accidents, l'assuré a déposé, le 24 juillet 2017, une demande de prestations auprès de l'office de l'assurance invalidité du canton de Genève (ci-après : l'OAI ou l'intimé), en y invoquant sa blessure de l'index de la main droite. Il a précisé être suivi par la doctoresse B______, de l'unité de chirurgie de la main des HUG. 5.        Invitée par l'OAI à compléter un rapport, la Dresse B______ a fait état, le 5 novembre 2017, d'une « arthrose de l'appareil extenseur de D2, avec capsule articulaire postérieure de l'IPP post suture bandelette médiane ». L'assuré présentait toujours une perte de force dans la main gauche (recte : droite) et une forte appréhension lorsqu'il mobilisait ses doigts. Sa motricité fine était également diminuée. Dès le début de l'année 2018, on pouvait s'attendre à une reprise progressive, à 50%, de l'activité professionnelle. 6.        L'assureur-accidents a transmis à l'OAI son dossier, duquel ressortaient notamment les pièces suivantes : -          un bilan d'ergothérapie émanant des HUG, daté du 16 novembre 2017, et dont il ressortait le passage suivant : « [...] pourcentage d'utilisation de la main lésée : 70%. Conclusions : bonne mobilité et motricité ; mauvaise intégration spontanée de D2 ; force limitée à droite. Ce bilan ne prend pas en compte les douleurs, qui sont pourtant la principale plainte : douleur à l'utilisation de la main droite en force (la douleur de l'avant-bras déclenchée par le serrage du Jamar persiste après le bilan), sensation de claquement douloureux de la face palmaire de P1 D2 et de la face dorsale de l'IP de D2 » ; -          un rapport rédigé le 15 décembre 2017 par le médecin d'arrondissement de l'assureur-accidents, le docteur C______, spécialiste en chirurgie orthopédique et traumatologique de l'appareil locomoteur, lequel stipulait : « [...] En ce qui concerne l'index, la mobilité est plutôt satisfaisante avec une distance pulpe P3 - paume de la main d'environ 1 cm [...]. Globalement, discrète limitation de l'extension active. Sur le versant palmaire, gonflement global en regard de la métacarpo-phalangienne de l'index. Le tendon fléchisseur semble mobile et satisfaisant, mais avec la palpation d'un nodule et d'un claquement au moment du passage du tendon sur P1-P2. Douleur évoquée par l'assuré lors de cette mobilisation. [...] Contact téléphonique avec le docteur D______ de la CRR, qui va le convoquer pour une vérification des capacités fonctionnelles, une réadaptation de la main compte tenu de la situation actuelle et ainsi préparer la liquidation du cas. [...] Réévaluation du cas après le séjour à Sion » ; -          un rapport de la Clinique romande de réadaptation (ci-après la CRR) du 23 mars 2018, établi par les docteurs D______, spécialiste FMH en rhumatologie et E______, médecin-assistant, retenant les diagnostics suivants : « thérapies physiques et fonctionnelles pour douleurs persistantes et limitation fonctionnelle de l'index droit ; accident du travail le 16 juin 2016, avec traumatisme direct de l'index droit et plaie profonde ; section partielle de 50% du tendon des extenseurs de l'index, associée à une arthrotomie traumatique de l'IPP de D2 droit ; minime ténosynovite du tendon extenseur de l'index sur l'US du 9 février 2018 ». L'assuré déplorait des douleurs de l'index droit, irradiant dans l'avant-bras le long de l'épicondyle latérale, ainsi qu'un claquement lors des mouvements de flexion-extension de l'index et un dérouillage matinal. Les radiographies réalisées à la CRR avaient montré un remaniement post-opératoire et une minime ténosynovite du tendon extenseur. En outre, l'assuré ne présentait aucun trouble psychiatrique, mais faisait preuve d'une kinésiophobie. Bien qu'il ne semblait, pour l'heure, pas disposé à changer d'activité, il avait démontré de bonnes capacités d'adaptation et aucun élément d'ordre psychologique ne paraissait susceptible d'entraver sa progression. Une évaluation dans les ateliers professionnels de la CRR avait été mise sur pied, dans des activités impliquant un niveau d'effort léger ; l'assuré s'était très bien impliqué, mais paraissait inapte à reprendre son ancienne activité de mécanicien automobile. En outre, une évaluation des capacités fonctionnelles (version courte) avait été réalisée. Il en était ressorti que l'assuré avait pu fournir un niveau d'effort moyen, mais sous-estimait considérablement ses aptitudes fonctionnelles, dès lors qu'il se sentait seulement capable d'effectuer des activités légères. La situation n'était pas encore médicalement stabilisée, mais on pouvait s'attendre à ce qu'elle le soit dans un délai de trois à quatre mois, c'est-à-dire environ une année après la dernière intervention chirurgicale. Dans l'ancienne activité de mécanicien, le pronostic était défavorable. En revanche, le pronostic était favorable dans une profession adaptée aux limitations fonctionnelles, permettant d'éviter le port répété ou prolongé de charges supérieures à 15-20 kg, ainsi que les activités nécessitant de la force - telles que le serrage, le desserrage, la préhension « à pleine main » - ou de l'endurance avec la main droite ; dans une telle activité, on pouvait s'attendre à ce que l'assuré récupère une pleine capacité de travail. Si ce dernier ne parvenait pas à reprendre son ancienne activité, il était envisageable de réaliser une nouvelle évaluation de ses capacités professionnelles (ECP), puis de l'adresser aux ateliers professionnels de l'assurance-invalidité ; -          un rapport établi le 22 mai 2018 par le docteur F______, spécialiste en chirurgie orthopédique et traumatologique de l'appareil locomoteur, faisant état d'une progression de la mobilité, d'une raideur persistante et d'un manque de force, précisant par ailleurs que l'on pouvait envisager un « bilan ECP » en vue d'un reclassement professionnel en début d'été ; -          un rapport final rédigé le 20 septembre 2018 par le Dr C______. Plus de deux ans après le traumatisme, il subsistait une limitation modérée de la flexion de l'articulation interphalangienne proximale de l'index droit. Cependant, l'état clinique paraissait suffisamment stabilisé pour établir un bilan assécurologique du cas. L'assuré, qui évoquait une fonction limitée de son index et de sa main droite, disait être gêné principalement lors des efforts physiques. À l'examen, la mobilité de son index droit s'était améliorée par rapport au mois de décembre 2017. Dans une activité professionnelle adaptée, respectant les limitations fonctionnelles énumérées par la CRR, on pouvait exiger de lui qu'il exerce une activité à plein temps, sans diminution de rendement. Le médecin d'arrondissement proposait de clôturer le cas, de prendre en charge les traitements pendant les quatre mois à venir et de transférer le dossier à l'assurance-invalidité. 7.        L'OAI a accordé à l'assuré des mesures d'intervention précoces, notamment sous la forme de cours de français, sanctionnés par un diplôme de niveau B2 (du 16 octobre 2017 au 23 février 2018) et d'un coaching professionnel, d'abord auprès de l'OEuvre suisse d'entraide ouvrière [OSEO] (du 13 novembre 2017 au 4 février 2018) puis de l'entreprise G______ (du 29 mars au 23 octobre 2018). 8.        Dans ce cadre, l'assuré a effectué un stage de coursier auprès d'I______ du 18 au 29 décembre 2017. Le bilan de stage précisait : « [l'assuré] a su montrer sa détermination à bien faire les missions qui lui ont été confiées. C'est une personne dynamique, ponctuelle et bien intégrée dans l'équipe. Il a su montrer de l'enthousiasme et je pense que c'est un travail qui lui conviendra. Cependant, [l'assuré] a dit que la conduite automobile de manière soutenue réveillait les douleurs dues à son handicap ». 9.        Du 10 au 14 septembre 2018, l'assuré a effectué un stage auprès de l'entreprise H______, dans le domaine de la gestion de stocks horlogers. Selon une note de l'OAI datée du 14 septembre 2018, ce stage ne s'est pas révélé concluant, car les tâches confiées à l'assuré nécessitaient d'effectuer en permanence des mouvements de préhension de la main droite. Le service de réadaptation de l'AI estimait néanmoins que l'assuré disposait de compétences qu'il pouvait mettre à profit dans des professions mieux adaptées à son état de santé. À ce propos, le service énumérait trois exemples de professions qui paraissaient compatibles avec son état de santé et son expérience professionnelle, soit celles de « patrouilleur / dépannage automobile », « expert automobile » et « gestion de stock / réception auprès d'un garage sans port de charges récurrent ». Par ailleurs, l'assuré avait identifié la cible professionnelle de conducteur de locomotive à l'issue d'un bilan au CEBIG, qu'il avait autofinancé. Il avait entamé différentes sélections en ce sens auprès des Chemins de fer fédéraux (CFF), lesquelles étaient toujours en cours. 10.    Le 9 octobre 2018, l'OAI a transmis à l'assuré un préavis de décision de refus de prestations, fondé sur un taux d'invalidité de 4%. 11.    Après avoir obtenu une prolongation de délai, l'assuré s'y est opposé le 10 décembre 2018 : il avait dû interrompre ses stages chez I______ et H______ en raison de ses douleurs de la main, ce dont le Dr C______ n'avait pas tenu compte dans son rapport. De plus, ce médecin avait sous-estimé ses limitations fonctionnelles et retenu un état clinique stabilisé, ce qui lui paraissait contradictoire avec le déroulement de la procédure d'intervention précoce. Enfin, il convenait de calculer son taux d'invalidité en tenant compte d'un abattement de 25% plutôt que 10%, eu égard à sa maîtrise insuffisante de la langue française et à son atteinte de la main, qui l'empêchait d'exercer les métiers manuels sur la base desquels son revenu statistique d'invalide avait été calculé. 12.    Par décision du 18 décembre 2018, l'OAI a confirmé son refus de prestations. La capacité de travail de l'assuré était nulle dans son activité habituelle dès le 16 juin 2016, mais entière, dès le 15 décembre 2017, dans toute activité adaptée à ses limitations fonctionnelles. L'assuré n'ayant déposé sa demande qu'en juillet 2017, son éventuel droit à une rente ne pouvait naître qu'en janvier 2018 au plus tôt. À ce moment-là, il ne présentait qu'un degré d'invalidité de 4%, étant précisé que son revenu d'invalide devait être évalué sur une base statistique et que l'abattement ne pouvait excéder 10%, au regard de ses limitations fonctionnelles, seules déterminantes en l'espèce. Même en admettant que le taux d'abattement puisse être porté à 25%, comme le demandait l'assuré, le degré d'invalidité demeurerait insuffisant pour ouvrir droit à une rente d'invalidité (20.1%). Pour le reste, l'intéressé avait déjà bénéficié de mesures d'ordre professionnel et d'autres mesures ne se justifiaient pas. 13.    Par acte du 31 janvier 2019, l'assuré a saisi la chambre des assurances sociales de la Cour de justice d'un recours, concluant, sous suite de dépens, à l'annulation de la décision du 18 décembre 2018 et à l'octroi d'une rente entière d'invalidité dès le 1 er janvier 2018, subsidiairement à la mise en oeuvre de mesures d'ordre professionnel, dont un reclassement. Le rapport final établi par le Dr C______ reposait sur celui de la Dresse B______, lequel était pourtant erroné, puisqu'il confondait manifestement la main droite et la main gauche. De plus, le Dr C______ n'avait pas fait état de ses douleurs, qui apparaissaient rapidement, même lorsqu'il utilisait normalement sa main droite. Ses limitations l'empêchaient d'utiliser normalement sa main droite et excluaient les emplois nécessitant l'usage d'un clavier d'ordinateur. Comme il ne pouvait plus pratiquer le métier de mécanicien pour lequel il avait été formé, il avait requis la prise en charge d'une formation, mais l'OAI s'était limité à lui proposer des cours de français et un coaching. Il avait aussi accompli, en septembre 2018, un stage dans le domaine de la gestion de stocks horlogers, mais n'avait pas pu le terminer en raison de ses douleurs, qui l'obligeaient à prendre beaucoup d'antalgiques. Contrairement à l'office, qui le jugeait capable d'exercer des professions physiques ou manuelles simples, moyennant un abattement de 10% seulement, il ne voyait pas quel emploi physique ou manuel il pourrait accomplir, compte tenu des limitations affectant sa main droite et de son absence de formation, hormis celle de mécanicien, qui lui était désormais inutile. Enfin, il soulignait que plusieurs intervenants avaient relevé sa motivation et son caractère proactif, l'ayant conduit à s'offrir, de son propre chef, des formations complémentaires. À l'appui de son recours, l'assuré a notamment joint une attestation établie le 17 décembre 2018 par le docteur J______, médecin généraliste, dont la teneur était la suivante : « J'atteste par la présente que [l'assuré] est en traitement médical chez mois depuis le 6 juin 2018 pour : -          status post-traumatique de l'index de la main droite ; -          section partielle du tendon extenseur du D2 droit ; -          téno-synovite réactionnelle et impotence du doigt lésé ; -          dépression réactionnelle avec insomnies, céphalées, angoisse, fatigue. Malgré la prise en charge (observation, opération, immobilisation, physio-ergothérapie), les stages effectués, sa bonne compliance et sa volonté d'avancer, ce patient a toujours souffert, et souffre toujours d'un état post-traumatique avec douleurs vives du D2 droit + oedèmes pratiquement en permanence, impossibilité de faire des flexions-extensions. Le moindre petit mouvement va déclencher des douleurs vives irradiant vers le coude droit. Compte tenu que le patient est droitier, comment voudrait-on qu'il effectue un travail normal, pour un rendement à 100%, avec sa main droite handicapée (selon vos déclarations du 4 octobre 2016, le patient est en pleine capacité de travail et à plein rendement !). À mon avis, ce patient ne peut / pourrait plus effectuer une activité normale et mériterait une AI. Recommandation : une expertise médicale appropriée, neutre, indépendante chez les docteurs K______ ou L______, chirurgiens de la main ». 14.    Dans sa réponse du 12 février 2019, l'intimé a conclu au rejet du recours. Le principe de la réadaptation par soi-même primait le droit à une rente d'invalidité, respectivement à des mesures de réadaptation. Au plan médical, l'assuré devait éviter le port répété ou prolongé de charges supérieures à 15-20 kg, ainsi que les activités nécessitant de la force ou de l'endurance avec la main droite. Il n'appartenait pas au médecin mais au conseiller en réadaptation d'indiquer quelles activités professionnelles concrètes étaient susceptibles d'entrer en considération. Or, le service de réadaptation de l'assurance-invalidité avait conclu, à l'issue des mesures accordées à l'assuré, que ce dernier était capable d'exercer un large éventail d'activités adaptées à son handicap. À titre d'exemple, trois activités avaient été citées, soit celles de « patrouilleur / dépannage automobile », « expert automobile » et « gestion de stock / réception auprès d'un garage sans port de charge récurrent ». De plus, l'assuré s'était orienté vers la piste professionnelle de mécanicien de locomotive à l'issue d'un bilan au CEBIG, qu'il avait autofinancé. Il avait entamé différentes sélections en ce sens auprès des CFF, lesquelles étaient toujours en cours au moment où le service de réadaptation avait rédigé son rapport. En définitive, il convenait d'admettre que le marché du travail offrait une palette suffisamment large d'activités non qualifiées et adaptées aux limitations fonctionnelles de l'assuré, dont la perte de gain était insuffisante pour ouvrir droit à une rente. La décision attaquée était fondée. 15.    Le recourant n'ayant pas déposé d'éventuelles observations complémentaires dans le délai qui lui avait été imparti pour le faire,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compte tenu de la suspension des délais du 18 décembre au 2 janvier inclusivement, le recours est recevable (art. 38 al. 4 let. c, 56 et 60 LPGA; art. 89B et 89C let. c de la loi sur la procédure administrative du 12 septembre 1985 - [LPA-GE - E 5 10]). 4.        Le litige porte sur le droit du recourant à une rente d'invalidité et à des mesures d'ordre professionnel. 5.        L'assuré a droit à une rente lorsqu'il a présenté une incapacité de travail (art. 6 LPGA) d'au moins 40% en moyenne durant une année sans interruption notable et qu'au terme de cette année, il est invalide (art.8 LPGA) à 40% au moins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7.        Selon la jurisprudence, l'art. 17 LPGA concernant la révision d'une rente en cours s'applique également à la décision par laquelle une rente échelonnée dans le temps est accordée avec effet rétroactif, la date de la modification étant déterminée conformément à l'art. 88a RAI (ATF 131 V 164 consid. 2.2; ATF 125 V 413 consid. 2d; arrêt du Tribunal fédéral 9C_900/2013 du 8 avril 2014 consid. 6.2 et les références). Selon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8.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la décision attaquée, fondée sur le rapport de la CRR et ceux du Dr C______, retient que l'assuré ne peut plus travailler comme mécanicien, mais qu'il est pleinement capable, depuis le 15 décembre 2017, d'exercer toute activité adaptée à ses limitations fonctionnelles. De son côté, le recourant conteste la valeur probante du rapport du Dr C______. Compte tenu des limitations fonctionnelles affectant sa main droite et de son manque de formation, il estime que ses perspectives de réinsertion professionnelle sont nulles, en particulier dans une profession physique ou manuelle. En outre, le recourant estime que le taux d'abattement - 10% - retenu par l'intimé pour chiffrer son revenu d'invalide est insuffisant. 11.    Il sied de se prononcer sur la capacité de travail du recourant et pour ce faire, d'examiner la valeur probante des rapports versés au dossier. a. La chambre de céans constate que les rapports de la CRR et du Dr C______ se rejoignent, en ce sens qu'ils parviennent à la conclusion unanime que le recourant pourrait exercer une activité professionnelle adaptée à ses limitations. Ces rapports ont été établis en pleine connaissance du dossier, relatent les plaintes de l'intéressé, reposent sur des examens cliniques complets et leurs conclusions sont motivées, de sorte qu'ils satisfont aux réquisits jurisprudentiels en matière de valeur probante (ATF 125 V 351 consid. 3b/bb). Plus particulièrement, il ressort du rapport de la CRR que l'assuré peut fournir un niveau d'effort moyen avec ses mains, mais sous-estime ses aptitudes, puisqu'il se considère seulement capable d'effectuer des activités légères. Selon les médecins de la CRR, il est inapte à reprendre son ancienne activité de mécanicien automobile, mais pourrait exercer à 100% une profession adaptée, lui permettant d'éviter le port répété de charges supérieures à 15-20 kg, ainsi que les activités nécessitant de la force - telles que le serrage, le desserrage, la préhension « à pleine main » - ou de l'endurance avec la main droite. Les médecins de la CRR ont précisé que la situation médicale n'était pas encore stabilisée à la date de leur rapport, le 23 mars 2018, mais qu'elle devait l'être environ une année après la dernière intervention chirurgicale, c'est-à-dire le 15 août 2018 environ. Pour sa part, le Dr C______ a également estimé, dans son rapport du 20 septembre 2018, que l'exercice d'une profession respectant les limitations fonctionnelles énumérées par la CRR était exigible à plein temps, tout en précisant que la mobilité de l'index droit s'était améliorée, bien qu'il subsistait une limitation modérée de la flexion de l'articulation interphalangienne proximale. Il a par ailleurs jugé l'état clinique suffisamment stabilisé pour se prononcer sur le dossier. b. À l'exception du Dr J______, les avis émis par les médecins de l'assuré ne s'écartent pas fondamentalement de ceux de la CRR et du Dr C______. En effet, la Dresse B______ s'est prononcée en faveur d'une reprise progressive du travail, d'abord à 50%. De son côté, le Dr F______ a préconisé un reclassement professionnel dès l'été 2018, ce qui suppose l'existence d'une capacité résiduelle de travail dans une activité adaptée. Enfin, le Dr J______ a estimé, dans une brève attestation produite à l'appui du recours, que l'assuré ne pouvait pas exercer un « travail normal » en raison de ses douleurs de la main droite. Toutefois, cet avis isolé ne satisfait pas aux réquisits jurisprudentiels qui permettraient de lui reconnaître une valeur probante, à défaut d'anamnèse, de status clinique et de motivation circonstanciée. De surcroît, le Dr J______ n'a mis en évidence aucun élément pertinent et objectivement vérifiable qui n'aurait déjà été pris en considération par les médecins de la CRR et le Dr C______. En particulier, contrairement à ce que fait valoir le recourant, les médecins de la CRR et le Dr C______ ont bel et bien tenu compte des douleurs dont il se plaignait. c. Pour le reste, le fait que le recourant ait déploré des douleurs durant ses stages n'est pas déterminant dès lors que c'est l'avis du médecin qui prime pour déterminer sa capacité de travail (arrêt du Tribunal fédéral des assurances I 531/04 du 11 juillet 2005, consid. 4.2). Au demeurant, on relèvera que le stage accompli chez I______ l'a été avant la stabilisation de son état de santé, tandis que celui effectué chez H______ était partiellement incompatible avec ses limitations fonctionnelles, puisqu'il impliquait de nombreux mouvements de préhension avec la main droite. d. En conclusion, la chambre de céans se rallie aux conclusions de la CRR et du Dr C______, qui convergent pour l'essentiel avec celles des médecins du recourant. Elle retiendra donc qu'il est établi, au degré de la vraisemblance prépondérante, une capacité de travail nulle dans l'activité de mécanicien ou toute autre profession dès le 16 juin 2016. Dès le 15 décembre 2017, l'intimé a retenu que l'assuré avait recouvré une pleine capacité de travail dans toute activité adaptée, en se fondant sur un rapport établi le même jour par le Dr C______. Toutefois, contrairement à ce qu'a considéré l'intimé, il ne ressort pas dudit rapport - lequel se limitait à préconiser un séjour à la CRR - qu'au 15 décembre 2017, le recourant aurait déjà été pleinement apte au travail. En effet, selon le rapport de la CRR, auquel le Dr C______ s'est rallié dans un rapport subséquent du 20 septembre 2018, ce n'est qu'environ une année après la dernière intervention chirurgicale, soit dès le 15 août 2018, que l'état de santé du recourant pouvait être considéré comme stabilisé et qu'une pleine capacité de travail pouvait lui être reconnue dans toute activité adaptée. 12.    Le recourant nie qu'il existe une profession physique ou manuelle adaptée à ses problèmes de santé, compte tenu de ses limitations fonctionnelles et de son manque de formation. a.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Toutefois, dans le cas particulier, les limitations fonctionnelles ne sont pas d'une ampleur telle qu'elles contraindraient le recourant à rechercher une activité n'existant pratiquement pas sur le marché du travail. Au contraire, il convient d'admettre qu'il existe sur le marché du travail un éventail suffisamment large d'activités simples et légères, ne nécessitant aucune formation particulière, dont un certain nombre sont adaptées à son handicap de la main droite (arrêts du Tribunal fédéral 8C_298/2017 du 2 août 2018 consid. 4 et 8C_471/2017 du 16 avril 2018 consid. 4.3). À ce propos, il convient de relever que le recourant n'est pas dans la situation d'une personne entièrement privée de l'usage d'une main. Il devrait être en mesure d'exercer une activité légère, ne sollicitant pas excessivement sa main droite en terme de force et de manutention de charges. Du reste, le service de réadaptation de l'AI a cité plusieurs exemples de professions adaptées à son handicap (dépanneur automobile, expert automobile et gestionnaire de stock dans un garage, sans port régulier de charges), tandis que le recourant a lui-même identifié celle de conducteur de train. Au demeurant, on rappellera qu'il n'y a pas lieu d'examiner dans quelle mesure la situation concrète du marché du travail permettrait au recourant de retrouver un emploi (ATF 134 V 64 consid. 4.2.1 ; ATF 110 V 273 consid. 4b ; arrêt du Tribunal fédéral 8C_926/2011 consid. 2.3). b. S'agissant du manque de formation invoqué, c'est le lieu de rappeler que si des facteurs tels que le manque de formation, l'âge, ou les difficultés linguistiques jouent un rôle non négligeable pour déterminer dans un cas donné les activités que l'on peut encore raisonnablement exiger d'un assuré, ils ne constituent pas, selon la jurisprudence,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Partant, le grief tiré d'une absence de perspectives professionnelles et d'un manque de formation doit être écarté. 13.    À ce stade, il convient de déterminer le degré d'invalidité, partant de se prononcer sur le droit à une rente d'invalidité. a.         Du 16 juin 2016 au 14 août 2018 l'assuré a présenté une capacité de travail nulle dans toute profession. Il en découle un degré d'invalidité de 100 %, qui lui ouvre le droit à une rente d'invalidité dès le 1 er janvier 2018, six mois après le dépôt de sa demande (art. 28 al. 1 et 29 LAI; arrêt du Tribunal fédéral 9C_238/2019 du 17 mai 2019 consid. 4.4). b.         Dès le 15 août 2018, l'assuré a recouvré une pleine capacité de travail dans toute activité adaptée à ses limitations. L'intimé a chiffré son degré d'invalidité à 13%, en comparant le revenu sans invalidité (CHF 63'223.-) qu'il aurait perçu en bonne santé selon son ex-employeur, en tenant compte de l'évolution des salaires, avec le revenu statistique d'invalide (CHF 60'589.-) qu'il aurait été en mesure de réaliser dans une activité adaptée à son handicap, après déduction d'un abattement de 10% (ESS 2014, tableau TA1_tirage_skill_level, niveau de compétence 1, indexé). c.         En ce qui concerne le revenu d'invalide, vu l'activité de substitution exigible du recourant dans un emploi adapté, le salaire de référence est bien celui auquel peuvent prétendre les hommes effectuant des activités simples et répétitives (niveau 1) dans le secteur privé, soit CHF 63'744.- par année (CHF 5'312.- x 12 ; ESS 2014,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 formation particulière, si ce n'est une phase initiale d'adaptation et d'apprentissage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66'453.- (CHF 63'744.- x 41.7 / 40), puis à CHF 67'650.- une fois indexé à 2018 selon l'évolution des salaires en termes nominaux (de 2014 à 2018, l'indice est passé de 2'220 à 2'260 ; soit CHF 66'453.- x 2'260 / 2'220). Moyennant un abattement de 10%, tel qu'évalué par l'intimé, on obtient un revenu d'invalide de CHF 60'885.- (CHF 67'650.- x 0.9). d.        Le recourant conteste le taux d'abattement (10%) qu'a retenu l'intimé pour tenir compte de ses limitations fonctionnelles. Toutefois, il ne démontre pas pour quels motifs - autres que le critère des limitations fonctionnelles déjà pris en considération - ses possibilités de gain seraient inférieures à la moyenne dans des activités légères et adaptées. De surcroît, il convient de relever que le Tribunal fédéral a confirmé des taux oscillant entre 10 et 15% dans d'autres causes impliquant des limitations fonctionnelles similaires (arrêts du Tribunal fédéral 8C_471/2017 du 16 avril 2018 consid. 5.3 et 8C_798/2017 du 2 août 2018 consid. 4.3.2). Partant, le taux d'abattement retenu par l'intimé ne prête pas le flanc à la critique. e.         La comparaison des deux revenus déterminants - celui sans invalidité de CHF 63'223.- n'est pas contesté - donne un degré d'invalidité (arrondi) de 4% [(CHF 63'223.- - CHF 60'885.-) / CHF 63'223.-], qui justifie la suppression de la rente d'invalidité avec effet au 30 novembre 2018, trois mois après l'amélioration de la capacité de gain (art. 28 al. 1 LAI et 88a al. 1 RAI). f. En conclusion, le recourant a droit à une rente entière d'invalidité du 1 er janvier 2018, six mois après le dépôt de sa demande, jusqu'au 30 novembre 2018, trois mois après l'amélioration de sa capacité de gain. 14.    Enfin, le recourant réclame l'octroi d'un reclassement professionnel, voire d'autres mesures de réadaptation.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En l'occurrence, le recourant ne peut prétendre à une mesure de reclassement, faute de présenter un degré d'invalidité d'au moins 20%, comme l'exige la jurisprudence.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le recourant a déjà bénéficié, dans le cadre des mesures d'intervention précoces, d'un coaching professionnel auprès de l'OSEO, puis de l'entreprise G______. Dans ce contexte, les exemples de professions adaptées cités par le service de réadaptation de l'AI sont suffisants pour que l'intéressé puisse s'orienter seul sur le marché du travail. De surcroît, le recourant a lui-même identifié la cible professionnelle de conducteur de locomotive, pour laquelle il a entamé des sélections auprès des CFF, de sorte qu'il ne se trouve manifestement pas dans la situation d'un assuré qui n'aurait pas encore fait le choix d'une profession et dont l'invalidité l'empêcherait d'opérer ce choix. Partant, le recourant n'a pas droit à une mesure d'orientation professionnelle. Pour le reste, l'intéressé ne désigne aucune autre mesure d'ordre professionnel qui serait susceptible d'entrer en considération dans son cas. Partant, le refus de l'intimé de lui accorder d'autres mesures de réadaptation n'est pas critiquable. 15.    Au vu de ce qui précède, le recours est partiellement admis et la décision du 18 décembre 2018 réformée, en ce sens que le recourant a droit à une rente entière d'invalidité du 1 er janvier au 30 novembre 2018. Pour le reste, la décision est confirmée et le recours rejeté. 16.    Le recourant obtenant partiellement gain de cause, une indemnité de CHF 1'500.- lui est accordée à titre de participation à ses frais et dépens (art. 61 let. g LPGA ; art. 89H al. 3 LPA ; art. 6 du règlement sur les frais, émoluments et indemnités en procédure administrative du 30 juillet 1986 - RFPA ; RS E 5 10.03), à charge de l'intimé. 17.    La procédure de recours en matière de contestation portant sur l'octroi ou le refus de prestations de l'assurance-invalidité étant soumise à des frais de justice, un émolument de CHF 500.- est mis à charge de l'intimé (art. 69 al. 1 bis LAI). ***** 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