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A/4418/2011 vom 2. Juli 2012</w:t>
      </w:r>
    </w:p>
    <w:p>
      <w:r>
        <w:t>GE Cour de justice, 2012-07-02, FR</w:t>
      </w:r>
    </w:p>
    <w:p>
      <w:r>
        <w:rPr>
          <w:b/>
        </w:rPr>
        <w:t xml:space="preserve">Quelle: </w:t>
      </w:r>
      <w:r>
        <w:t>https://mcp.opencaselaw.ch/entscheid/ge_gerichte_A_4418_2011</w:t>
      </w:r>
    </w:p>
    <w:p>
      <w:r>
        <w:t>FR: GE_GERICHTE A/4418/2011 du 2 juillet 2012</w:t>
      </w:r>
    </w:p>
    <w:p>
      <w:r>
        <w:t>IT: GE_GERICHTE A/4418/2011 del 2 luglio 2012</w:t>
      </w:r>
    </w:p>
    <w:p>
      <w:pPr>
        <w:pStyle w:val="Heading2"/>
      </w:pPr>
      <w:r>
        <w:t>Erwägungen</w:t>
      </w:r>
    </w:p>
    <w:p>
      <w:r>
        <w:rPr>
          <w:b/>
        </w:rPr>
        <w:t>E. 1</w:t>
      </w:r>
    </w:p>
    <w:p>
      <w:r>
        <w:t>Monsieur F______, né le ______ 1968, est ressortissant du Kosovo. Il est marié à Madame F______, née le ______ 1972. Ils ont 3 enfants : X______, né le ______ 1990, Y______, née le ______ 1993 et Z______, née le ______ 2003.</w:t>
      </w:r>
    </w:p>
    <w:p>
      <w:r>
        <w:rPr>
          <w:b/>
        </w:rPr>
        <w:t>E. 2</w:t>
      </w:r>
    </w:p>
    <w:p>
      <w:r>
        <w:t>Le 28 septembre 1995, M. F______ a déposé en Suisse une demande d'asile, qui a été rejetée le 20 août 1996.</w:t>
      </w:r>
    </w:p>
    <w:p>
      <w:r>
        <w:rPr>
          <w:b/>
        </w:rPr>
        <w:t>E. 3</w:t>
      </w:r>
    </w:p>
    <w:p>
      <w:r>
        <w:t>Le 7 février 1998, après avoir quitté la Suisse et y être revenu, M. F______ a déposé une seconde demande d'asile, qui a été rejetée par l'office fédéral des migrations (ci-après : ODM) le 26 février 1998.</w:t>
      </w:r>
    </w:p>
    <w:p>
      <w:r>
        <w:rPr>
          <w:b/>
        </w:rPr>
        <w:t>E. 4</w:t>
      </w:r>
    </w:p>
    <w:p>
      <w:r>
        <w:t>M. F______ a été mis au bénéfice d'une admission provisoire le 1 er juin 1999. Le Conseil fédéral a levé l'admission provisoire des ressortissants du Kosovo par arrêté du 16 août 1999.</w:t>
      </w:r>
    </w:p>
    <w:p>
      <w:r>
        <w:rPr>
          <w:b/>
        </w:rPr>
        <w:t>E. 5</w:t>
      </w:r>
    </w:p>
    <w:p>
      <w:r>
        <w:t>M. F______ a quitté la Suisse en juin 2000, mais y est revenu un mois après, soit en juillet 2000. Depuis cette période, il a exercé une activité lucrative - sans autorisation - en tant que peintre en bâtiment, et a même fondé en 2006 - toujours sans autorisation - une société de peinture, A______ S.à r.l., dont il est l'associé. Il exploite encore à ce jour cette société, au sein de laquelle il emploie notamment son épouse.</w:t>
      </w:r>
    </w:p>
    <w:p>
      <w:r>
        <w:rPr>
          <w:b/>
        </w:rPr>
        <w:t>E. 6</w:t>
      </w:r>
    </w:p>
    <w:p>
      <w:r>
        <w:t>Le 12 février 2003, l'ODM a prononcé contre lui une interdiction d'entrée sur le territoire suisse d'une durée de trois ans.</w:t>
      </w:r>
    </w:p>
    <w:p>
      <w:r>
        <w:rPr>
          <w:b/>
        </w:rPr>
        <w:t>E. 7</w:t>
      </w:r>
    </w:p>
    <w:p>
      <w:r>
        <w:t>Le 24 août 2005, la police a interpellé M. F______. Lors de son interrogatoire, celui-ci a déclaré que son épouse et leurs trois enfants résidaient avec lui à Genève depuis février 2005. L'interdiction d'entrée précitée lui a été notifiée le 25 août 2005.</w:t>
      </w:r>
    </w:p>
    <w:p>
      <w:r>
        <w:rPr>
          <w:b/>
        </w:rPr>
        <w:t>E. 8</w:t>
      </w:r>
    </w:p>
    <w:p>
      <w:r>
        <w:t>Le 31 août 2005, M. F______ a déposé auprès de l'office cantonal de la population (ci-après : OCP) une demande d'autorisation de séjour pour lui et sa famille.</w:t>
      </w:r>
    </w:p>
    <w:p>
      <w:r>
        <w:rPr>
          <w:b/>
        </w:rPr>
        <w:t>E. 9</w:t>
      </w:r>
    </w:p>
    <w:p>
      <w:r>
        <w:t>Le 14 mars 2006, l'OCP a rejeté cette demande. Le séjour en Suisse des membres de la famille ne relevait pas d'un cas de rigueur. Un délai au 30 juin 2006 leur était imparti pour quitter la Suisse.</w:t>
      </w:r>
    </w:p>
    <w:p>
      <w:r>
        <w:rPr>
          <w:b/>
        </w:rPr>
        <w:t>E. 10</w:t>
      </w:r>
    </w:p>
    <w:p>
      <w:r>
        <w:t>Le 13 avril 2006, M. F______ a interjeté recours contre cette décision auprès de la commission cantonale de recours de police des étrangers (ci-après : CCRPE), remplacée le 1 er janvier 2011 par le Tribunal administratif de première instance (ci-après : TAPI).</w:t>
      </w:r>
    </w:p>
    <w:p>
      <w:r>
        <w:rPr>
          <w:b/>
        </w:rPr>
        <w:t>E. 11</w:t>
      </w:r>
    </w:p>
    <w:p>
      <w:r>
        <w:t>Le 24 janvier 2007, la CCRPE a rejeté le recours.</w:t>
      </w:r>
    </w:p>
    <w:p>
      <w:r>
        <w:rPr>
          <w:b/>
        </w:rPr>
        <w:t>E. 12</w:t>
      </w:r>
    </w:p>
    <w:p>
      <w:r>
        <w:t>Le 30 mars 2007, l'OCP a imparti aux époux F______ un délai au 30 juin 2007 pour quitter la Suisse. Ceux-ci se sont toutefois opposés à leur renvoi, malgré l'organisation d'un vol de retour.</w:t>
      </w:r>
    </w:p>
    <w:p>
      <w:r>
        <w:rPr>
          <w:b/>
        </w:rPr>
        <w:t>E. 13</w:t>
      </w:r>
    </w:p>
    <w:p>
      <w:r>
        <w:t>Le 28 mai 2009, le Procureur général a condamné M. F______ à une peine pécuniaire de 90 jours-amende pour séjour illégal, activité lucrative sans autorisation et emploi d'étrangers sans autorisation.</w:t>
      </w:r>
    </w:p>
    <w:p>
      <w:r>
        <w:rPr>
          <w:b/>
        </w:rPr>
        <w:t>E. 14</w:t>
      </w:r>
    </w:p>
    <w:p>
      <w:r>
        <w:t>Le 30 septembre 2011, les époux F______ ont demandé à l'OCP la reconsidération de la décision du 14 mars 2006.</w:t>
      </w:r>
    </w:p>
    <w:p>
      <w:r>
        <w:rPr>
          <w:b/>
        </w:rPr>
        <w:t>E. 15</w:t>
      </w:r>
    </w:p>
    <w:p>
      <w:r>
        <w:t>Par décision du 16 novembre 2011, l'OCP a refusé d'entrer en matière. Aucun fait nouveau n'avait été apporté. Un délai au 15 décembre a été fixé à la famille pour quitter la Suisse.</w:t>
      </w:r>
    </w:p>
    <w:p>
      <w:r>
        <w:rPr>
          <w:b/>
        </w:rPr>
        <w:t>E. 16</w:t>
      </w:r>
    </w:p>
    <w:p>
      <w:r>
        <w:t>Par acte du 21 décembre 2011, les époux F______ ont interjeté recours auprès du TAPI contre la décision précitée, en concluant à l'annulation de la décision attaquée et au renvoi de la cause à l'OCP pour nouvelle instruction.</w:t>
      </w:r>
    </w:p>
    <w:p>
      <w:r>
        <w:rPr>
          <w:b/>
        </w:rPr>
        <w:t>E. 17</w:t>
      </w:r>
    </w:p>
    <w:p>
      <w:r>
        <w:t>Le 12 mars 2012, l'OCP a conclu au rejet du recours.</w:t>
      </w:r>
    </w:p>
    <w:p>
      <w:r>
        <w:rPr>
          <w:b/>
        </w:rPr>
        <w:t>E. 18</w:t>
      </w:r>
    </w:p>
    <w:p>
      <w:r>
        <w:t>Par jugement du 15 mai 2012, le TAPI a rejeté le recours. La motivation de la décision attaquée, bien que succincte, était suffisante et ne consacrait pas de violation du droit d'être entendu. Le simple écoulement du temps entre les décisions des autorités ne constituait pas à lui seul un motif justifiant la reconsidération. Or, les recourants n'avaient pas démontré que les circonstances s'étaient modifiées depuis la première décision dans une mesure qui excéderait les changements normalement liés au simple écoulement du temps.</w:t>
      </w:r>
    </w:p>
    <w:p>
      <w:r>
        <w:rPr>
          <w:b/>
        </w:rPr>
        <w:t>E. 19</w:t>
      </w:r>
    </w:p>
    <w:p>
      <w:r>
        <w:t>Le 16 mai 2012, les époux F______ ont fait parvenir au TAPI une « demande urgente de restitution de l'effet suspensif », X______ ayant prévu d'effectuer un voyage d'études et s'étant vu refuser par l'OCP la délivrance d'un visa de retour.</w:t>
      </w:r>
    </w:p>
    <w:p>
      <w:r>
        <w:rPr>
          <w:b/>
        </w:rPr>
        <w:t>E. 20</w:t>
      </w:r>
    </w:p>
    <w:p>
      <w:r>
        <w:t>Le 18 mai 2012, le TAPI a indiqué aux époux F______ qu'il avait rendu son jugement le 15 mai 2012, et que leur requête du lendemain était dès lors sans objet.</w:t>
      </w:r>
    </w:p>
    <w:p>
      <w:r>
        <w:rPr>
          <w:b/>
        </w:rPr>
        <w:t>E. 21</w:t>
      </w:r>
    </w:p>
    <w:p>
      <w:r>
        <w:t>Par acte déposé le 18 juin 2012, les époux F______ ont interjeté recours auprès de la chambre administrative de la Cour de justice (ci-après : la chambre administrative), en concluant préalablement à la restitution de l'effet suspensif au recours ou à l'octroi de mesures provisionnelles, et principalement à l'annulation de la décision attaquée et au renvoi de la cause à l'OCP pour nouvelle instruction et à l'octroi d'une indemnité équitable. Les recourants avaient considéré que la décision de l'OCP du 16 novembre 2011 déployait un effet suspensif automatique, raison pour laquelle ils n'avaient pas demandé plus tôt la restitution de celui-ci. Ils étaient désormais parfaitement intégrés. On ne voyait pas quel intérêt public pouvait être prépondérant, leur présence en Suisse ayant été tolérée pendant plus de treize ans. Trois membres de la famille étaient « naturalisables ». Au cas où la restitution de l'effet suspensif ne pourrait être accordée au vu du caractère négatif de la décision, il convenait de traiter leur demande de rester en Suisse jusqu'à droit jugé comme une demande de mesures provisionnelles.</w:t>
      </w:r>
    </w:p>
    <w:p>
      <w:r>
        <w:rPr>
          <w:b/>
        </w:rPr>
        <w:t>E. 22</w:t>
      </w:r>
    </w:p>
    <w:p>
      <w:r>
        <w:t>Le 26 juin 2012, l'OCP a conclu au refus de restituer l'effet suspensif et au refus d'octroyer les mesures provisionnelles sollicitées. L'effet suspensif ne pouvait être restitué car la décision de non-entrée en matière sur la demande de reconsidération avait un caractère négatif. Une admission de la demande de mesures provisionnelles équivaudrait à une admission au fond. De plus, contrairement à ce qui était allégué dans le recours, une procédure de naturalisation ne pouvait être engagée que par une personne au bénéfice d'un titre de séjour.</w:t>
      </w:r>
    </w:p>
    <w:p>
      <w:r>
        <w:rPr>
          <w:b/>
        </w:rPr>
        <w:t>E. 23</w:t>
      </w:r>
    </w:p>
    <w:p>
      <w:r>
        <w:t>Sur quoi, la cause a été gardée à juger sur effet suspensif. Attendu, en droit, que : 1. Interjeté en temps utile et devant la juridiction compétente, le recours est, prima facie , recevable sous ces angles (art. 132 de la loi sur l’organisation judiciaire du 26 septembre 2010 - LOJ - E 2 05 ; art. 62 al. 1 de la loi sur la procédure administrative du 12 septembre 1985 - LPA - E 5 10). 2. Selon l'art. 48 al. 2 LPA, les demandes de reconsidération n’entraînent ni interruption de délai ni effet suspensif. Toutefois, lorsqu’aucun intérêt public ou privé prépondérant ne s’y oppose, la juridiction de recours peut, sur la demande de la partie dont les intérêts sont gravement menacés, retirer ou restituer l’effet suspensif (art. 66 al. 2 LPA).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 ème éd., Zurich - St-Gall 2010, n° 1800 ; P. MOOR/E. POLTIER, Droit administratif, vol. 2, 3 ème éd., Berne 2010, n° 5. 8. 3. 3 p. 814). 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Vorsogliche Massnahmen in Verwaltungsverfahren und Verwaltungsprozess, RDS 1997 II 253 -420, p. 265). 5. En l'espèce, la décision de l'OCP du 16 novembre 2011 a un contenu négatif, puisqu'elle refuse d'entrer en matière sur une demande de reconsidération. De plus, aucun des recourants n'a jamais bénéficié d'un statut légal en Suisse, si bien qu'une restitution de l'effet suspensif n'est pas possible. La demande s'y rapportant sera par conséquent rejetée. 6. Quant à la demande de mesures provisionnelles, elle doit également être refusée. En effet, l'admission des recourants sur territoire suisse jusqu'à droit jugé équivaudrait à leur accorder une autorisation de séjour qui, suivant les développements de la procédure, pourrait s'étendre sur moins comme sur plus d'une année, et correspondrait ainsi à ce qu'ils demandent au fond. Au surplus, une pesée des intérêts en présence ne permet pas d'aboutir à un autre résultat. Conformément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les recourants ne peuvent se prévaloir de la poursuite jusqu'à ce jour de leur séjour illégal en Suisse pour plaider en faveur d'une diminution de l'intérêt public au respect des décisions déjà en force ; ce d'autant plus que la très longue durée de ce séjour peut au contraire être perçu comme un indice fort d'absence d'urgence à régler la situation de manière provisoire. 7. La restitution de l'effet suspensif au recours et l'octroi de mesures provisionnelles seront ainsi refusés, le sort des frais de la procédure étant réservé jusqu'à droit jugé au fond. Vu l’art. 7 du règlement de la chambre administrative du 21 décembre 2010 ; LA CHAMBRE ADMINISTRATIVE refuse la restitution de l'effet suspensif au recours et l'octroi de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Pascal Pétroz, avocat des recourants, au Tribunal administratif de première instance ainsi qu'à l'office cantonal de la population. La présidente : E. Hurni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