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A/4417/2016 vom 28. Dezember 2016</w:t>
      </w:r>
    </w:p>
    <w:p>
      <w:r>
        <w:t>GE Cour de justice, 2016-12-28, FR</w:t>
      </w:r>
    </w:p>
    <w:p>
      <w:r>
        <w:rPr>
          <w:b/>
        </w:rPr>
        <w:t xml:space="preserve">Quelle: </w:t>
      </w:r>
      <w:r>
        <w:t>https://mcp.opencaselaw.ch/entscheid/ge_gerichte_A_4417_2016</w:t>
      </w:r>
    </w:p>
    <w:p>
      <w:r>
        <w:t>FR: GE_GERICHTE A/4417/2016 du 28 décembre 2016</w:t>
      </w:r>
    </w:p>
    <w:p>
      <w:r>
        <w:t>IT: GE_GERICHTE A/4417/2016 del 28 dicembre 2016</w:t>
      </w:r>
    </w:p>
    <w:p>
      <w:pPr>
        <w:pStyle w:val="Heading2"/>
      </w:pPr>
      <w:r>
        <w:t>Erwägungen</w:t>
      </w:r>
    </w:p>
    <w:p>
      <w:r>
        <w:rPr>
          <w:b/>
        </w:rPr>
        <w:t>E. 1</w:t>
      </w:r>
    </w:p>
    <w:p>
      <w:r>
        <w:t>Monsieur B______, né en 1972, exploite depuis 2008 le « C______ » sis à l'avenue D______à Genève.![endif]&gt;![if&gt;</w:t>
      </w:r>
    </w:p>
    <w:p>
      <w:r>
        <w:rPr>
          <w:b/>
        </w:rPr>
        <w:t>E. 2</w:t>
      </w:r>
    </w:p>
    <w:p>
      <w:r>
        <w:t>Le 29 juin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Madame A______ a déposé une nouvelle demande d'autorisation d'exploiter auprès du service du commerce (ci-après : Scom), devant être l'exploitante de cet établissement public, propriété de M. B______.![endif]&gt;![if&gt; Parmi les pièces produites et dont l'apport était obligatoire, l'extrait de casier judiciaire de M. B______contenait cinq condamnations, dont deux ordonnances pénales prononcées par le Ministère public genevois en 2013 et 2015 à des peines de respectivement soixante et nonante jours-amende à CHF 100.- le jour pour emploi d'étrangers sans autorisation.</w:t>
      </w:r>
    </w:p>
    <w:p>
      <w:r>
        <w:rPr>
          <w:b/>
        </w:rPr>
        <w:t>E. 3</w:t>
      </w:r>
    </w:p>
    <w:p>
      <w:r>
        <w:t>Par décision du 5 décembre 2016, déclarée exécutoire nonobstant recours, le Scom a rejeté la demande d'autorisation d'exploiter le « C______ ».![endif]&gt;![if&gt; Les deux condamnations pour emploi d'étrangers sans autorisation avaient eu lieu dans le cadre de la gestion d'établissements publics voués à la restauration et au débit de boissons. Il ressortait d'un dossier parallèle qu'une nouvelle ordonnance pénale pour le même genre de faits avait été rendue en août 2016. Il s'agissait d'infractions graves et répétées, et présentant un lien direct avec l'exploitation d'établissements publics. Dans ces circonstances, M. B______ne remplissait pas la condition de garantie d'une exploitation conforme aux prescriptions en matière de police des étrangers, de sécurité sociale et de droit du travail.</w:t>
      </w:r>
    </w:p>
    <w:p>
      <w:r>
        <w:rPr>
          <w:b/>
        </w:rPr>
        <w:t>E. 4</w:t>
      </w:r>
    </w:p>
    <w:p>
      <w:r>
        <w:t>Par acte déposé le 23 décembre 2016, Mme A______ et M. B______ont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ils n'auraient plus le droit d'exploiter leur établissement dès le 1 er janvier 2017. Leurs intérêts économiques étaient donc gravement menacés, le loyer devant continuer à être payé et les salaires des employés à être versés. Il convenait dès lors, conformément à la jurisprudence récente de la chambre administrative, de leur permettre de poursuivre l'exploitation de son établissement.</w:t>
      </w:r>
    </w:p>
    <w:p>
      <w:r>
        <w:rPr>
          <w:b/>
        </w:rPr>
        <w:t>E. 5</w:t>
      </w:r>
    </w:p>
    <w:p>
      <w:r>
        <w:t>Le 23 décembre 2016, le Scom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des recourants à la continuation de son exploitation prime l’intérêt public à l’exécution immédiate de la décision querellée. L’exécution immédiate de la décision querellée serait susceptible d’avoir des effets négatifs importants sur la situation professionnelle et financière des recourants, qui pourrait, le cas échéant, ne pas être entièrement réparée s’ils obtenaient finalement gain de cause au fond. Au surplus, il sera rappelé que dans sa détermination, le service intimé ne s'oppose pas à la restitution de l'effet suspensif, 3. En définitive, la recourante sera, à titre provisoire, autorisé à continuer l’exploitation à l’enseigne « C______ » jusqu’à droit jugé au fond.![endif]&gt;![if&gt; 4. Le sort des frais de la procédure est réservé jusqu’à droit jugé au fond.![endif]&gt;![if&gt; Vu le recours interjeté le 23 décembre 2016 par Madame A______ et Monsieur B______ contre une décision du service du commerce du 5 décembre 2016 ; vu l’art. 66 al. 3 de la loi sur la procédure administrative du 12 septembre 1985 ; vu l’art. 7 al. 1 du règlement de la chambre administrative du 21 décembre 2010 ; LA CHAMBRE ADMINISTRATIVE autorise, à titre provisoire, Madame A______ à continuer l’exploitation à l’enseigne « C______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des recourants, ainsi qu'au service du commerce.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