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A/4413/2020 vom 19. September 2023</w:t>
      </w:r>
    </w:p>
    <w:p>
      <w:r>
        <w:t>GE Cour de justice, 2023-09-19, FR</w:t>
      </w:r>
    </w:p>
    <w:p>
      <w:r>
        <w:rPr>
          <w:b/>
        </w:rPr>
        <w:t xml:space="preserve">Quelle: </w:t>
      </w:r>
      <w:r>
        <w:t>https://mcp.opencaselaw.ch/entscheid/ge_gerichte_A_4413_2020</w:t>
      </w:r>
    </w:p>
    <w:p>
      <w:r>
        <w:t>FR: GE_GERICHTE A/4413/2020 du 19 septembre 2023</w:t>
      </w:r>
    </w:p>
    <w:p>
      <w:r>
        <w:t>IT: GE_GERICHTE A/4413/2020 del 19 settembre 2023</w:t>
      </w:r>
    </w:p>
    <w:p>
      <w:pPr>
        <w:pStyle w:val="Heading2"/>
      </w:pPr>
      <w:r>
        <w:t>Erwägungen</w:t>
      </w:r>
    </w:p>
    <w:p>
      <w:r>
        <w:rPr>
          <w:b/>
        </w:rPr>
        <w:t>E. 2</w:t>
      </w:r>
    </w:p>
    <w:p>
      <w:r>
        <w:t>Le litige porte sur la décision de l'intimé refusant de soumettre le dossier du recourant avec un préavis positif au SEM et prononçant son renvoi de Suisse.![endif]&gt;![if&gt;</w:t>
      </w:r>
    </w:p>
    <w:p>
      <w:r>
        <w:rPr>
          <w:b/>
        </w:rPr>
        <w:t>E. 2.1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ATA/431/2022 du 26 avril 2022 consid. 2a).![endif]&gt;![if&gt;</w:t>
      </w:r>
    </w:p>
    <w:p>
      <w:r>
        <w:rPr>
          <w:b/>
        </w:rPr>
        <w:t>E. 2.2</w:t>
      </w:r>
    </w:p>
    <w:p>
      <w:r>
        <w:t>Le 1 er janvier 2019 est entrée en vigueur une modification de la loi sur les étrangers du 16 décembre 2005 (LEtr), qui a alors été renommée LEI, et de l’OASA. Conformément à l’art. 126 al. 1 LEI, les demandes déposées, comme en l’espèce, après le 1 er janvier 2019 sont régies par le nouveau droit (arrêt du Tribunal fédéral 2C_1075/2019 du 21 avril 2020 consid. 1.1).![endif]&gt;![if&gt;</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Macédoine du Nord.![endif]&gt;![if&gt;</w:t>
      </w:r>
    </w:p>
    <w:p>
      <w:r>
        <w:rPr>
          <w:b/>
        </w:rPr>
        <w:t>E. 2.4</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2.5</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5.6.10).![endif]&gt;![if&gt;</w:t>
      </w:r>
    </w:p>
    <w:p>
      <w:r>
        <w:rPr>
          <w:b/>
        </w:rPr>
        <w:t>E. 2.6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w:t>
      </w:r>
    </w:p>
    <w:p>
      <w:r>
        <w:rPr>
          <w:b/>
        </w:rPr>
        <w:t>E. 2.7</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ATA/887/2023 du 22 août 2023 consid. 4.3).![endif]&gt;![if&gt;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w:t>
      </w:r>
    </w:p>
    <w:p>
      <w:r>
        <w:rPr>
          <w:b/>
        </w:rPr>
        <w:t>E. 2.8</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8.5).![endif]&gt;![if&gt;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2.9</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ATA/822/2023 du 9 août 2023 consid. 3.9).![endif]&gt;![if&gt;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2.10</w:t>
      </w:r>
    </w:p>
    <w:p>
      <w:r>
        <w:t>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ATA/399/2023 du 18 avril 2023 consid. 6.1). L'«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ATA/65/2023 du 24 janvier 2023 consid. 7). L’« opération Papyrus » a pris fin le 31 décembre 2018.</w:t>
      </w:r>
    </w:p>
    <w:p>
      <w:r>
        <w:rPr>
          <w:b/>
        </w:rPr>
        <w:t>E. 2.11</w:t>
      </w:r>
    </w:p>
    <w:p>
      <w:r>
        <w:t>En l'espèce, quand bien même le séjour du recourant en Suisse aurait été interrompu entre 2016 et 2017 comme l'a retenu le TAPI, il est de presque 20 ans et donc indéniablement long. Cette durée doit toutefois être relativisée puisque le séjour du recourant s'est intégralement déroulé dans l'illégalité – ou, depuis 2019, au bénéfice d'une tolérance des autorités de migrations. Cette durée ne saurait dès lors à elle seule constituer un cas d'extrême gravité, de sorte qu'il n'est pas nécessaire d'investiguer plus avant si les périodes de présence à Genève retenues par le TAPI sont exactes.![endif]&gt;![if&gt; Son intégration socio-professionnelle apparaît bonne, comme l'a du reste retenu l'autorité intimée. Sur le plan professionnel et financier, le recourant a travaillé jusqu'en 2018, n’a pas recouru à l’aide sociale et n’a pas de dettes. Cela étant, l'indépendance économique est un aspect qui est en principe attendu de tout étranger désireux de s'établir durablement en Suisse et ne constitue donc pas un élément extraordinaire en faveur du recourant. Ainsi, si cet élément est à mettre au crédit de l’intéressé, il relève du comportement que l’on est en droit d’attendre de toute personne séjournant dans le pays (arrêts du Tribunal fédéral 2C_779/2016 du 13 septembre 2016 consid. 4.2 et 2C_789/2014 du 20 février 2015 consid. 2.2.2). Par ailleurs, l’activité du recourant dans le secteur du bâtiment n’est pas constitutive d'une ascension professionnelle remarquable et ne l’a pas conduit à acquérir des connaissances professionnelles spécifiques à la Suisse qu'il ne pourrait mettre à profit dans un autre pays, en particulier son pays d'origine. L'activité professionnelle exercée par le recourant en Suisse ne lui permet donc pas de se prévaloir d'une intégration professionnelle exceptionnelle au sens de la jurisprudence précitée. Le recourant n'a pas été condamné pénalement et parle bien français, démontrant posséder un niveau B1 – ce qui n'apparaît toutefois pas exceptionnel si l'on prend en compte la durée du séjour du recourant en Suisse romande. Il dit aussi parler allemand, sans toutefois indiquer quel est son niveau. L’intéressé ne fait par ailleurs pas état de liens affectifs ou amicaux particulièrement forts. Il s'est certes investi dans la vie associative en démontrant être bénévole chez AR______ depuis novembre 2022, mais l'on ne peut exclure vu la récence de cet engagement – qui a commencé après le rejet de son recours par le TAPI – que ce dernier soit au moins en partie dicté par des motifs opportunistes. Il ne peut dès lors être retenu qu'il fait preuve d'une intégration sociale exceptionnelle en comparaison avec d'autres étrangers qui travaillent en Suisse depuis près de vingt ans. Il est enfin difficile d'évaluer son intégration à la lumière de sa pathologie psychiatrique, les différents certificats médicaux au dossier ne précisant pas quels sont chez le recourant les symptômes ou les manifestations de sa schizophrénie simple. Contrairement à ce qu'il allègue, sa réintégration en Macédoine du Nord n’apparaît pas gravement compromise. En effet, il y a passé toute son enfance, son adolescence et les premières années de sa vie d’adulte, puisqu'il est venu en Suisse à l'âge de 26 ans. Il maîtrise la langue de son pays d'origine et en connaît les us et coutumes. Son épouse et sa fille y vivent. Ainsi, malgré son long séjour en Suisse, son pays ne peut lui être devenu complètement étranger. Âgé de 45 ans et en bonne santé, il ne devrait pas rencontrer de problèmes de réintégration professionnelle plus importants que ceux de ses compatriotes revenant volontairement au pays, étant rappelé qu'il pourra se prévaloir de son expérience professionnelle acquise en Suisse. S'agissant de ses problèmes médicaux, on ne peut retenir qu'il est atteint dans sa santé d'une manière qui nécessite, pendant une longue période, des soins permanents ou des mesures médicales ponctuelles d'urgence, indisponibles dans le pays d'origine, de sorte qu'un départ de Suisse serait susceptible d'entraîner de graves conséquences pour sa santé. En effet, il fait l'objet d'un suivi médical et physiothérapeutique pour les séquelles de son accident, et d'un suivi psychothérapeutique et infirmier pour sa schizophrénie. Or le recourant n'allègue pas que de tels suivis soient disponibles dans son pays d'origine, mais uniquement qu'ils seraient de moindre qualité que ceux dispensés en Suisse – ce qui n'est pas déterminant selon la jurisprudence précitée – ou qu'il lui serait difficile d'y avoir accès. Enfin, la demande à l'origine de la présente procédure a été présentée après la fin de l'« opération Papyrus », si bien qu'il n'y a pas lieu de s'y référer dans le cadre de l'examen du cas du recourant. Quant au communiqué de presse du 4 mars 2019, il ne saurait se substituer aux conditions posées par la législation et la jurisprudence en la matière ( ATA/431/2022 du 26 avril 2022 consid. 6). Le recourant ne présente donc pas une situation de détresse personnelle au sens de l'art. 30 al. 1 let. b LEI,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 Au vu de ce qui précède, l’autorité intimée n’a pas violé la loi, ni commis un abus de son pouvoir d’appréciation, en refusant de préaviser favorablement auprès du SEM la demande d’autorisation de séjour présentée par le recourant.</w:t>
      </w:r>
    </w:p>
    <w:p>
      <w:r>
        <w:rPr>
          <w:b/>
        </w:rPr>
        <w:t>E. 3</w:t>
      </w:r>
    </w:p>
    <w:p>
      <w:r>
        <w:t>Le recourant invoque également le droit au respect de sa vie privée. ![endif]&gt;![if&gt;</w:t>
      </w:r>
    </w:p>
    <w:p>
      <w:r>
        <w:rPr>
          <w:b/>
        </w:rPr>
        <w:t>E. 3.1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2C_734/2023 du 3 mai 2023 consid. 5.3.5). Les années passées en Suisse dans l'illégalité ou au bénéfice d'une simple tolérance ne sont pas déterminantes (ATF 137 II 1 consid. 4.3 ; 134 II 10 consid. 4.3).![endif]&gt;![if&gt;</w:t>
      </w:r>
    </w:p>
    <w:p>
      <w:r>
        <w:rPr>
          <w:b/>
        </w:rPr>
        <w:t>E. 3.2</w:t>
      </w:r>
    </w:p>
    <w:p>
      <w:r>
        <w:t>Récemment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 (ATF 144 I 266 consid. 3.8 et 3.9 ; arrêt du Tribunal fédéral 2C_734/2022 du 3 mai 2023 consid. 5.3).![endif]&gt;![if&gt;</w:t>
      </w:r>
    </w:p>
    <w:p>
      <w:r>
        <w:rPr>
          <w:b/>
        </w:rPr>
        <w:t>E. 3.3</w:t>
      </w:r>
    </w:p>
    <w:p>
      <w:r>
        <w:t>En l'espèce, le recourant n'a jamais été au bénéfice d'un titre de séjour, si bien que la première hypothèse prévue par la jurisprudence, soit un séjour légal d'au moins dix ans, n'est pas remplie. En outre, comme analysé au considérant précédent, on ne saurait décrire l'intégration du recourant comme exceptionnelle ou particulièrement réussie.![endif]&gt;![if&gt; Le grief de violation de l'art. 8 CEDH doit dès lors être écarté.</w:t>
      </w:r>
    </w:p>
    <w:p>
      <w:r>
        <w:rPr>
          <w:b/>
        </w:rPr>
        <w:t>E. 4</w:t>
      </w:r>
    </w:p>
    <w:p>
      <w:r>
        <w:t>Enfin, le recourant soutient que son renvoi serait illicite ou inexigible, revendiquant donc matériellement d'être mis au bénéfice d'une admission provisoire.![endif]&gt;![if&gt;</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4.3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4.4</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3).![endif]&gt;![if&gt;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4.5</w:t>
      </w:r>
    </w:p>
    <w:p>
      <w:r>
        <w:t>En l'espèce, sans minimiser les problèmes de santé auxquels le recourant est confronté, ils ne sont pas d'une gravité telle qu'en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De plus, comme déjà examiné, des possibilités de poursuivre ses traitements existent en Macédoine du Nord, quand bien même la qualité de ceux-ci serait inférieure à celle qui prévaut en Suisse. Le TAF a du reste déjà à plusieurs reprises confirmé la disponibilité de soins psychiques en Macédoine du Nord (arrêt du TAF E-897/2023 du 22 février 2023 et références citées).![endif]&gt;![if&gt; Au vu de ce qui précède, le recours sera rejeté.</w:t>
      </w:r>
    </w:p>
    <w:p>
      <w:r>
        <w:rPr>
          <w:b/>
        </w:rPr>
        <w:t>E. 5</w:t>
      </w:r>
    </w:p>
    <w:p>
      <w:r>
        <w:t>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