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A/440/2004 vom 11. Mai 2004</w:t>
      </w:r>
    </w:p>
    <w:p>
      <w:r>
        <w:t>GE Cour de justice, 2004-05-11, FR</w:t>
      </w:r>
    </w:p>
    <w:p>
      <w:r>
        <w:rPr>
          <w:b/>
        </w:rPr>
        <w:t xml:space="preserve">Quelle: </w:t>
      </w:r>
      <w:r>
        <w:t>https://mcp.opencaselaw.ch/entscheid/ge_gerichte_A_440_2004</w:t>
      </w:r>
    </w:p>
    <w:p>
      <w:r>
        <w:t>FR: GE_GERICHTE A/440/2004 du 11 mai 2004</w:t>
      </w:r>
    </w:p>
    <w:p>
      <w:r>
        <w:t>IT: GE_GERICHTE A/440/2004 del 11 maggio 2004</w:t>
      </w:r>
    </w:p>
    <w:p>
      <w:pPr>
        <w:pStyle w:val="Heading2"/>
      </w:pPr>
      <w:r>
        <w:t>Regeste</w:t>
      </w:r>
    </w:p>
    <w:p>
      <w:r>
        <w:t>ETUDIANT; ALLOCATION D'ETUDE; REVENU DETERMINANT; IP | Le droit à des allocations d'étude se détermine par le revenu déterminant du groupe familial des étudiantes économiquement dépendantes. Les rentes AVS, les prestations complémentaires OCPA ainsi que les subsides de l'assurance-maladie doivent être considérés comme des revenus. | LIPP-V 1; LIPP-V 8; LIPP-V 10; RLEE.46 al.2; LEE.16; LEE.19; LEE.15</w:t>
      </w:r>
    </w:p>
    <w:p>
      <w:pPr>
        <w:pStyle w:val="Heading2"/>
      </w:pPr>
      <w:r>
        <w:t>Erwägungen</w:t>
      </w:r>
    </w:p>
    <w:p>
      <w:r>
        <w:rPr>
          <w:b/>
        </w:rPr>
        <w:t>E. 1</w:t>
      </w:r>
    </w:p>
    <w:p>
      <w:r>
        <w:t>Interjeté en temps utile devant la juridiction compétente, le recours est recevable (art. 56 A de la loi sur l'organisation judiciaire du 22 novembre 1941 - LOJ - E 2 05; art. 63 al. 1 litt. a de la loi sur la procédure administrative du 12 septembre 1985 - LPA - E 5 10).</w:t>
      </w:r>
    </w:p>
    <w:p>
      <w:r>
        <w:rPr>
          <w:b/>
        </w:rPr>
        <w:t>E. 2</w:t>
      </w:r>
    </w:p>
    <w:p>
      <w:r>
        <w:t>L'Etat fournit une aide financière aux étudiants par le versement d'allocations ou de prêts, moyennant la réalisation de diverses conditions fixées par la LEE et son règlement d'application du 3 juin 1991 (RALEE - C 1 20.01).</w:t>
      </w:r>
    </w:p>
    <w:p>
      <w:r>
        <w:rPr>
          <w:b/>
        </w:rPr>
        <w:t>E. 3</w:t>
      </w:r>
    </w:p>
    <w:p>
      <w:r>
        <w:t>Le recourant critique le revenu déterminant du groupe familial tel qu'établi par le service intimé.</w:t>
      </w:r>
    </w:p>
    <w:p>
      <w:r>
        <w:rPr>
          <w:b/>
        </w:rPr>
        <w:t>E. 4</w:t>
      </w:r>
    </w:p>
    <w:p>
      <w:r>
        <w:t>En vertu de l'article 15 lettre a LEE, le droit à l'allocation est déterminé pour l'étudiant célibataire qui n'est pas indépendant au sens de l'article 19, par le revenu déterminant du groupe familial du répondant. L'alinéa 2 de l'article 16 LEE indique que le groupe familial de l'étudiant dépendant est composé du répondant et de son conjoint dans la mesure où il n'y a pas de séparation de corps; des enfants mineurs et majeurs, apprentis ou étudiants, à l'exclusion de ceux qui sont mariés ou considérés comme indépendants en vertu de la présente loi ou de la loi sur la formation professionnelle; des autres enfants de moins de 20 ans non salariés; des enfants de moins de 20 ans salariés qui n'ont pas un domicile séparé. Le calcul de l'allocation de l'étudiant dépendant est fondé sur le revenu déterminant du groupe familial auquel il appartient (art. 16 al. 1 LEE).</w:t>
      </w:r>
    </w:p>
    <w:p>
      <w:r>
        <w:rPr>
          <w:b/>
        </w:rPr>
        <w:t>E. 5</w:t>
      </w:r>
    </w:p>
    <w:p>
      <w:r>
        <w:t>Mlles G._______ sont des étudiantes économiquement dépendantes. Leur éventuel droit à l'allocation se détermine par le revenu déterminant de leur groupe familial. Ce dernier se compose de leurs parents et d'elles-mêmes soit de quatre personnes.</w:t>
      </w:r>
    </w:p>
    <w:p>
      <w:r>
        <w:rPr>
          <w:b/>
        </w:rPr>
        <w:t>E. 6</w:t>
      </w:r>
    </w:p>
    <w:p>
      <w:r>
        <w:t>Le recourant considère que les prestations complémentaires OCPA ainsi que les subsides de l'assurance-maladie versés par ce même organisme ne sont pas pertinents pour le calcul du revenu déterminant du groupe familial dès lors qu'ils sont exonérés d'impôts.</w:t>
      </w:r>
    </w:p>
    <w:p>
      <w:r>
        <w:rPr>
          <w:b/>
        </w:rPr>
        <w:t>E. 7</w:t>
      </w:r>
    </w:p>
    <w:p>
      <w:r>
        <w:t>a. Pour établir le revenu déterminant du groupe familial, l'article 17 LEE prend en compte les revenus bruts. Ces derniers comprennent, selon l'article 46 alinéa 2 RALEE, les revenus annuels de toute nature tels qu'ils sont déterminés par l'administration fiscale cantonale, en application de l'article 16 LCP abrogé. Les allocations familiales reçues ne font pas partie des revenus bruts, ceci jusqu'à concurrence des montants fixés par la législation genevoise sur les allocations familiales. L'article 16 de la loi générale sur les contributions publiques, qui définissait la matière imposable de l'impôt sur le revenu, a fait l'objet d'une abrogation qui a pris effet, le 1er janvier 2001, avec l'entrée en vigueur de la loi sur l'imposition des personnes physiques-Impôt sur le revenu du 22 septembre 2000 (LIPP-IV - D 3 14), qui détermine le revenu imposable. L'article premier de la LIPP-IV définit la notion de revenu, objet de la loi, ainsi : "Tous les revenus, prestations et avantages du contribuable, qu'ils soient uniques ou périodiques, en espèces ou en nature et quelle qu'en soit l'origine, avant déductions". Les articles suivants énumèrent les différentes catégories de revenus, comme par exemple l'article 8 de la LIPP-IV qui se réfère aux prestations provenant de la prévoyance et d'assurances ainsi qu'à d'autres revenus périodiques tels que les revenus provenant de rentes viagères. La LIPP-IV détermine les revenus imposables et les revenus exonérés tels que les revenus perçus en vertu des législations fédérale et cantonale sur les prestations complémentaires à l'assurance-vieillesse, survivants et invalidité (art. 10 LIPP-IV). Bien qu'exonérés, ces derniers restent des revenus. b. Les rentes AVS et les prestations complémentaires OCPA sont donc considérées par la législation fiscale genevoise comme des revenus. Autre est la question de savoir si ces revenus sont imposables ou pas. Par conséquent, ces revenus doivent être pris en compte pour le calcul du revenu déterminant de l'article 17 LEE. C'est dans ce sens que le Tribunal administratif s'est déjà prononcé à plusieurs reprises (ATA A. du 9 décembre 2003 et B. du 6 mai 2003). c. Il en va de même en ce qui concerne le subside de l'assurance-maladie qui n'est qu'une forme de prestation complémentaire versée par l'OCPA.</w:t>
      </w:r>
    </w:p>
    <w:p>
      <w:r>
        <w:rPr>
          <w:b/>
        </w:rPr>
        <w:t>E. 8</w:t>
      </w:r>
    </w:p>
    <w:p>
      <w:r>
        <w:t>Compte tenu de ce qui précède, le recours sera rejeté. Vu la nature du litige, aucun émolument ne sera perçu (art. 87 LPA; art. 10 du règlement sur les frais, émoluments et indemnités en procédure administrative du 30 juillet 1986 -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