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A/4405/2022 vom 22. August 2023</w:t>
      </w:r>
    </w:p>
    <w:p>
      <w:r>
        <w:t>GE Cour de justice, 2023-08-22, FR</w:t>
      </w:r>
    </w:p>
    <w:p>
      <w:r>
        <w:rPr>
          <w:b/>
        </w:rPr>
        <w:t xml:space="preserve">Quelle: </w:t>
      </w:r>
      <w:r>
        <w:t>https://mcp.opencaselaw.ch/entscheid/ge_gerichte_A_4405_2022</w:t>
      </w:r>
    </w:p>
    <w:p>
      <w:r>
        <w:t>FR: GE_GERICHTE A/4405/2022 du 22 août 2023</w:t>
      </w:r>
    </w:p>
    <w:p>
      <w:r>
        <w:t>IT: GE_GERICHTE A/4405/2022 del 22 agosto 2023</w:t>
      </w:r>
    </w:p>
    <w:p>
      <w:pPr>
        <w:pStyle w:val="Heading2"/>
      </w:pPr>
      <w:r>
        <w:t>Regeste</w:t>
      </w:r>
    </w:p>
    <w:p>
      <w:r>
        <w:t>DROIT DE LA FONCTION PUBLIQUE;FONCTIONNAIRE;RAPPORTS DE SERVICE DE DROIT PUBLIC;VIOLATIONS DES DEVOIRS DE SERVICE;DEVOIR DE COLLABORER;RÉSILIATION;LICENCIEMENT ADMINISTRATIF;MOTIF;PROPORTIONNALITÉ;RELATION DE CONFIANCE | Rejet du recours d’un infirmier dont les rapports de services ont été résiliés au motif d’une violation de ses devoirs de service, notamment celui de collaboration. Le refus du recourant d’apporter à son employeur des explications sur des événements apparaissant incompatibles avec sa fonction, soit une condamnation pénale dont il a fait l’objet, a conduit à la rupture du lien de confiance. Vu les circonstances, une exception au principe du reclassement peut être admise. Le licenciement est ainsi fondé et respecte le principe de la proportionnalité. | Cst.29; LPA.10A; HUG.20; HUG.21; HUG.22; HUG.48A; LPAC.21.al3; RPAC.46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10).![endif]&gt;![if&gt;</w:t>
      </w:r>
    </w:p>
    <w:p>
      <w:r>
        <w:rPr>
          <w:b/>
        </w:rPr>
        <w:t>E. 2</w:t>
      </w:r>
    </w:p>
    <w:p>
      <w:r>
        <w:t>Le litige porte sur la conformité au droit de la décision du 21 novembre 2022 des HUG résiliant les rapports de service du recourant pour le 28 février 2023, pour motif fondé.![endif]&gt;![if&gt;</w:t>
      </w:r>
    </w:p>
    <w:p>
      <w:r>
        <w:rPr>
          <w:b/>
        </w:rPr>
        <w:t>E. 3</w:t>
      </w:r>
    </w:p>
    <w:p>
      <w:r>
        <w:t>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non pertinente en l’espèce.![endif]&gt;![if&gt;</w:t>
      </w:r>
    </w:p>
    <w:p>
      <w:r>
        <w:rPr>
          <w:b/>
        </w:rPr>
        <w:t>E. 4</w:t>
      </w:r>
    </w:p>
    <w:p>
      <w:r>
        <w:t>Les parties soulèvent des questions en lien avec le droit d’être entendu.![endif]&gt;![if&gt;</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 ![endif]&gt;![if&gt;</w:t>
      </w:r>
    </w:p>
    <w:p>
      <w:r>
        <w:rPr>
          <w:b/>
        </w:rPr>
        <w:t>E. 4.2</w:t>
      </w:r>
    </w:p>
    <w:p>
      <w:r>
        <w:t>Le droit d'être entendu impose également à l'autorité de motiver ses décisions, afin que l’administré puisse les comprendre et exercer son droit de recours à bon escient. Pour satisfaire à cette exigence, il suffit que l’autorité discute les griefs qui sont pertinents pour l'issue du litige (ATF 142 II 154 consid. 4.2 ; ATA/715/2021 du 6 juillet 2021 consid. 3a).![endif]&gt;![if&gt; Il suffit, selon la jurisprudence, qu’elle mentionne, au moins brièvement, les motifs qui l'ont guidée et sur lesquels elle a fondé sa décision, de manière à ce que la personne concernée puisse se rendre compte de la portée de celle-ci et l'attaquer en connaissance de cause (ATF 141 V 557 consid. 3.2.1 ; ATF 138 I 232 consid. 5.1).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rPr>
          <w:b/>
        </w:rPr>
        <w:t>E. 4.3</w:t>
      </w:r>
    </w:p>
    <w:p>
      <w:r>
        <w:t>Le recourant se plaint d’un défaut de motivation de la décision attaquée en tant qu’elle se limite à un renvoi au rapport d’entretien de service et n’indique pas de motif fondé justifiant la résiliation des rapports de service.![endif]&gt;![if&gt; La décision entreprise se réfère expressément aux motifs évoqués lors de l’entretien de service. Le recourant a été dûment convoqué audit entretien et informé à cette occasion qu’il se rapportait à une affaire judiciaire le concernant, soit une éventuelle condamnation pénale pour des faits incompatibles avec ses devoirs de fonction. Après avoir pu s’exprimer durant l’entretien, il a été informé que les éléments précités étaient susceptibles de conduire à une résiliation des rapports de service ou à une sanction disciplinaire. Il a ensuite déposé des observations et contresigné le rapport d’entretien. Le recourant a pu se rendre compte de la portée de la décision prise à son égard et recourir contre elle en connaissance de cause, par un acte de recours dûment motivé, à l’appui duquel il a produit un certain nombre de pièces. Le grief de violation du droit d’être entendu sera en conséquence écarté.</w:t>
      </w:r>
    </w:p>
    <w:p>
      <w:r>
        <w:rPr>
          <w:b/>
        </w:rPr>
        <w:t>E. 4.4</w:t>
      </w:r>
    </w:p>
    <w:p>
      <w:r>
        <w:t>Les HUG sollicitent l’audition de deux témoins pour démontrer l’existence de motifs fondés. ![endif]&gt;![if&gt; Ces témoignages ne s’avèrent toutefois pas de nature, vu le dossier en mains de la chambre de céans et les considérants qui suivent, à modifier l’issue du présent litige, de sorte qu’il ne sera pas donné suite à cette requête d’instruction.</w:t>
      </w:r>
    </w:p>
    <w:p>
      <w:r>
        <w:rPr>
          <w:b/>
        </w:rPr>
        <w:t>E. 5</w:t>
      </w:r>
    </w:p>
    <w:p>
      <w:r>
        <w:t>La question de savoir quels sont les moyens de preuve admis en procédure administrative est régie, devant les autorités cantonales, par le droit cantonal, sous réserve de dispositions de droit fédéral (ATF 139 II 7 consid. 5). En procédure administrative genevoise, l'art. 10A LPA dispose que « [t]oute personne peut porter à la connaissance des autorités des faits susceptibles d'entraîner l'ouverture d'une procédure administrative. Toutefois, l'autorité ne donne aucune suite aux dénonciations anonymes ». Sous cet angle, un rapport de police transmis anonymement à une autorité est considéré comme étant obtenu de manière illicite (arrêt du Tribunal fédéral 2C_260/2020 du 20 octobre 2020 consid. 5.2). Le sort des preuves obtenues illégalement n'est toutefois pas réglé par la LPA.![endif]&gt;![if&gt; La jurisprudence reconnaît qu'une interdiction de principe d'utiliser des preuves acquises illicitement peut être déduite du droit à un procès équitable au sens des art. 29 al. 1 Cst. et 6 par. 1 de la Convention de sauvegarde des droits de l’homme et des libertés fondamentales du 4 novembre 1950 (CEDH - RS 0.101), (ATF 143 II 443 consid. 6.3 ; 139 II 95 consid. 3.1 ; 139 II 7 consid. 6.4.1). L'exclusion de tels moyens n'est toutefois pas absolue, le juge devant opérer une pesée des intérêts en présence, à savoir, d'une part, l'intérêt public à la manifestation de la vérité et, d'autre part, l'intérêt de la personne concernée à ce que le moyen de preuve ne soit pas exploité (ATF 143 II 443 consid. 6.3 ; 139 II 95 consid. 3.1 ; 131 I 272 consid. 4). Dans ce cadre sont notamment déterminantes la gravité de l'acte répréhensible et la question de savoir si le moyen de preuve est en soi admissible et aurait pu être obtenu de façon légale (ATF 137 I 218 consid. 2.3.4 ; 131 I 272 consid. 4.1.2 et les références citées). Le juge peut s'inspirer au besoin des règles posées en matière pénale, à savoir les art. 3 et 139 ss CPP ( ATA/240/2017 du 28 février 2017 consid. 6). En l’espèce, l’extrait judiciaire qui concerne la procédure pénale dont le recourant a fait l’objet en France a été transmis de manière anonyme à son employeur. Il existe toutefois un intérêt public évident à employer dans les établissements publics médicaux du personnel respectueux de l’institution et de ses obligations, ainsi que de protection du personnel et de la patientèle, qui prime celui du recourant à ce qu’aucune suite ne soit donnée à la dénonciation anonyme à son sujet. Dans ces circonstances, il ne peut être reproché aux HUG, et le recourant ne l’allègue d’ailleurs pas, d’avoir instruit les faits portés à sa connaissance.</w:t>
      </w:r>
    </w:p>
    <w:p>
      <w:r>
        <w:rPr>
          <w:b/>
        </w:rPr>
        <w:t>E. 6</w:t>
      </w:r>
    </w:p>
    <w:p>
      <w:r>
        <w:t>Le recourant conteste l’existence d’un motif fondé à son licenciement.![endif]&gt;![if&gt;</w:t>
      </w:r>
    </w:p>
    <w:p>
      <w:r>
        <w:rPr>
          <w:b/>
        </w:rPr>
        <w:t>E. 6.1</w:t>
      </w:r>
    </w:p>
    <w:p>
      <w:r>
        <w:t>En tant que membre du personnel des HUG, le recourant est soumis au statut du personnel des HUG du 16 décembre 1999 (ci-après : statut) en application de l'art. 1 al. 1 let. e de la loi générale relative au personnel de l’administration cantonale, du pouvoir judiciaire et des établissements publics médicaux du 4 décembre 1997 (LPAC - B 5 05) et de l'art. 7 let. e de la loi sur les établissements publics médicaux du 19 septembre 1980 (LEPM - K 2 05). Il est aussi soumis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15.01).![endif]&gt;![if&gt;</w:t>
      </w:r>
    </w:p>
    <w:p>
      <w:r>
        <w:rPr>
          <w:b/>
        </w:rPr>
        <w:t>E. 6.2</w:t>
      </w:r>
    </w:p>
    <w:p>
      <w:r>
        <w:t>Les devoirs des membres du personnel des HUG sont énoncés dans le titre III du statut. Ces derniers sont tenus au respect de l'intérêt de l'établissement et doivent s'abstenir de tout ce qui peut lui porter préjudice (art. 20 du statut). Selon l'art. 21 du statut, qui reprend en substance la teneur de l'art. 21 RPAC, les membres du personnel se doivent notamment, par leur attitude, d'entretenir des relations dignes et correctes avec leurs supérieurs, leurs collègues et leurs subordonnés ; de permettre et de faciliter la collaboration entre ces personnes (let. a) ; de justifier et de renforcer la considération et la confiance dont la fonction publique doit être l'objet (let. c). Ils se doivent de remplir tous les devoirs de leur fonction consciencieusement et avec diligence (art. 22 al. 1 du statut).![endif]&gt;![if&gt;</w:t>
      </w:r>
    </w:p>
    <w:p>
      <w:r>
        <w:rPr>
          <w:b/>
        </w:rPr>
        <w:t>E. 6.3</w:t>
      </w:r>
    </w:p>
    <w:p>
      <w:r>
        <w:t>À teneur de l'art. 21 al. 3 LPAC, l'autorité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règlement.![endif]&gt;![if&gt;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ATA/287/2018 du 27 mars 2018 consid. 3a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ATA/589/2018 du 12 juin 2018 consid. 5 ; ATA/253/2018 du 20 mars 2018 consid. 4a ; MGC 2005-2006/XI A 10420). Selon le Tribunal fédéral, la violation fautive des devoirs de service n'exclut pas le prononcé d'un licenciement administratif, soit, pour le canton de Genève, le licenciement pour motif fondé au sens des art. 21 al. 3 et 22 LPAC.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8C_203/2010 du 1 er mars 2011 consid. 3.5). Dans cette affaire, l'établissement public cantonal avait, après l'enquête administrative, prononcé la révocation à l'encontre du membre du personnel concerné. Selon le Tribunal fédéral, on peut douter que la voie utilisée par l'autorité intimée constitue une mesure appropriée pour sanctionner les actes de ladite personne. Ceux-ci se situaient en deçà de la gravité des cas cités sous l'angle des attentes de la fonction occupée et de la nature des devoirs violés. En particulier, il n'apparaissait pas que cette personne ait gravement porté atteinte au fonctionnement ou à l'image de l'autorité intimée. Toutefois, le Tribunal fédéral a considéré que le comportement adopté par cette personne pouvait entraîner la rupture du lien de confiance avec son employeur. Les faits reprochés à cette dernière constituaient manifestement un motif fondé de résiliation des rapports de service, de sorte que l'autorité intimée aurait été fondée à prononcer le licenciement ordinaire et même immédiat. Si ce n'est dans ses motifs, le jugement cantonal pouvait en tout cas être confirmé dans son résultat (arrêt 8C_203/2010 précité consid. 3.6).</w:t>
      </w:r>
    </w:p>
    <w:p>
      <w:r>
        <w:rPr>
          <w:b/>
        </w:rPr>
        <w:t>E. 6.4</w:t>
      </w:r>
    </w:p>
    <w:p>
      <w:r>
        <w:t>Les rapports de service étant soumis au droit public, la résiliation est en outre assujettie au respect des principes constitutionnels, en particulier ceux de la légalité, l'égalité de traitement, la proportionnalité et l'interdiction de l'arbitraire ( ATA/589/2018 précité consid. 5 ; ATA/347/2016 du 26 août 2016 consid. 5e ; ATA/1343/2015 du 15 décembre 2015 consid. 8).![endif]&gt;![if&gt;</w:t>
      </w:r>
    </w:p>
    <w:p>
      <w:r>
        <w:rPr>
          <w:b/>
        </w:rPr>
        <w:t>E. 6.5</w:t>
      </w:r>
    </w:p>
    <w:p>
      <w:r>
        <w:t>En l’espèce, il ressort du dossier que le recourant a fait l’objet d’une condamnation pénale pour agression sexuelle le 20 octobre 2017 en France. Il apparaît également qu’il a formé appel du jugement de première instance le 30 octobre 2017. ![endif]&gt;![if&gt; Dans la mesure où la procédure pénale précitée était vraisemblablement encore en cours durant le processus ayant conduit à son engagement par les HUG au cours du dernier trimestre 2017, et où il a transmis à son futur employeur tous les documents requis, y compris pour l’obtention de son droit de pratique, soit en particulier un extrait de casier judiciaire pour particuliers exempt de condamnation, il ne peut lui être reproché de n’avoir alors pas mentionné sa mise en cause dans une affaire judiciaire. Dans les circonstances particulières du cas d’espèce, la question de savoir s’il devait spontanément informer son employeur des suites de cette procédure peut souffrir de rester indécise, vu ce qui suit. Il y a en effet lieu de constater que, lorsque l’affaire a été portée à la connaissance des HUG qui lui ont demandé des compléments d’information, le recourant a fourni à ses différents interlocuteurs, à l’occasion de deux entretiens informels puis en entretien de service, des explications à tout le moins contradictoires et incohérentes. En effet, à teneur du document en mains des intimés, le recourant a été reconnu coupable d’agression sexuelle commise durant une période de six mois et condamné à une peine d’un an d’emprisonnement avec sursis et inscription au FIJAIS. Questionné à ce sujet par son employeur, il a déclaré que les faits se seraient déroulés sur son lieu de travail, à Chambéry. Selon lui, l’une de ses collègues de l’époque aurait porté plainte contre lui après qu’il l’aurait réveillée à l’issue d’une nuit de service durant laquelle il aurait été contraint de gérer seul tous les patients. Son employeur de l’époque ne l’aurait pas licencié, se contentant de le déplacer dans un autre établissement durant la procédure. Or, bien que les intimés aient émis, à juste titre, des doutes quant à la véracité des explications du recourant, au vu notamment de l’importance de la sanction pénale eu égard aux faits décrits, le recourant a, à plusieurs reprises, refusé de produire, même en partie, des pièces permettant d’étayer sa version des faits et de savoir si et dans quelle mesure il a été condamné en appel, laissant ainsi son employeur dans l’incertitude quant aux risques qu’il prenait en poursuivant leur collaboration, notamment à l’égard du personnel et de la patientèle. Certes, le recourant ne pouvait commander et produire que le « bulletin numéro 3 » de son casier judiciaire – les bulletins numéros 1 et 2 ne pouvant pas être délivrés aux particuliers et le bulletin numéro 3 ne mentionnant que les condamnations les plus graves et les peines privatives de droit (https://faq.casier-judiciaire.justice.gouv.fr/selfservice/fr-fr/10/vos-questions-les-plus-frequentes/ consulté le 18 juillet 2023). Cependant, son attitude consistant à refuser de collaborer dans le but de rassurer son employeur en apportant des éclaircissements sur des événements qui apparaissent incompatibles avec l’exercice de la fonction d’infirmier constitue une violation de ses devoirs de service au sens des art. 20 à 22 du statut et est de nature à rompre tout lien de confiance avec les HUG. Au vu de ce qui précède, le motif retenu par l’employeur, à savoir la rupture définitive des rapports de confiance en lien avec le défaut de collaboration du recourant et les doutes suscités par son attitude, est établi. Or, une rupture du lien de confiance constitue un motif objectivement fondé et permet de prononcer une décision de résiliation. Les bons états de service du recourant, qui ne sont pas contestés, ne modifient en rien la découverte de sa condamnation pénale, son comportement subséquent et leur effet sur le lien de confiance nécessaire à la poursuite des rapports de service.</w:t>
      </w:r>
    </w:p>
    <w:p>
      <w:r>
        <w:rPr>
          <w:b/>
        </w:rPr>
        <w:t>E. 7</w:t>
      </w:r>
    </w:p>
    <w:p>
      <w:r>
        <w:t>Le recourant conclut à l’ouverture d’une procédure de reclassement et reproche aux HUG de ne pas l’avoir initiée. ![endif]&gt;![if&gt;</w:t>
      </w:r>
    </w:p>
    <w:p>
      <w:r>
        <w:rPr>
          <w:b/>
        </w:rPr>
        <w:t>E. 7.1</w:t>
      </w:r>
    </w:p>
    <w:p>
      <w:r>
        <w:t>À teneur de l’art. 46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7).![endif]&gt;![if&gt; L’art. 48A du statut a la même teneur.</w:t>
      </w:r>
    </w:p>
    <w:p>
      <w:r>
        <w:rPr>
          <w:b/>
        </w:rPr>
        <w:t>E. 7.2</w:t>
      </w:r>
    </w:p>
    <w:p>
      <w:r>
        <w:t>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ATA/78/2020 du 28 janvier 2020 consid. 4a ; ATA/1280/2019 du 27 août 2019 consid. 8d et les arrêts cités).![endif]&gt;![if&gt;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 ATA/78/2020 du 28 janvier 2020 consid. 4a ; ATA/1067/2016 du 20 décembre 2016 consid. 7). Selon le Tribunal fédéral, lorsqu'un reclassement revient en fin de compte à reporter dans un autre service des problèmes de comportement reprochés au recourant, il parait illusoire (arrêt du Tribunal fédéral 8C_839/2014 du 5 mai 2015 consid. 7.1). La jurisprudence genevoise connaît une casuistique où la chambre administrative a admis l'absence de procédure de reclassement ( ATA/1345/2020 du 22 décembre 2020 consid. 3i et les arrêts cités).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 ATA/1060/2020 du 27 octobre 2020 consid. 9c ; ATA/1579/2019 du 29 octobre 2019 consid. 12h).</w:t>
      </w:r>
    </w:p>
    <w:p>
      <w:r>
        <w:rPr>
          <w:b/>
        </w:rPr>
        <w:t>E. 7.3</w:t>
      </w:r>
    </w:p>
    <w:p>
      <w:r>
        <w:t>En l’espèce, dès lors que les explications du recourant quant à sa condamnation pénale et son refus de collaborer sont de nature à rompre le lien de confiance et maintiennent son employeur dans le doute quant aux risques encourus en poursuivant leur collaboration, force est de constater que la problématique ne saurait être résolue par une procédure de reclassement. Au contraire, transférer le recourant dans un autre service reviendrait à déplacer le problème lié au fait que serait maintenu dans ses fonctions un infirmier au sujet duquel subsistent des incertitudes quant à une procédure pénale dont il a fait l’objet pour une agression sexuelle sur son lieu de travail. Le reclassement s’avère ainsi illusoire.![endif]&gt;![if&gt; Dans ces conditions, l’appréciation des HUG, selon laquelle le comportement du recourant et la rupture définitive du lien de confiance pouvaient justifier une exception au principe légal du reclassement et que l'intérêt public et privé de nombreux employés de l'État, voire de tiers et de l’institution primait l'intérêt privé, pourtant important, du recourant ne prête pas flanc à la critique. Les HUG étaient en conséquence fondés à mettre un terme aux rapports de service du recourant, sans mésuser de leur pouvoir d’appréciation ni violer les bases légales et principes constitutionnels applicables.</w:t>
      </w:r>
    </w:p>
    <w:p>
      <w:r>
        <w:rPr>
          <w:b/>
        </w:rPr>
        <w:t>E. 8</w:t>
      </w:r>
    </w:p>
    <w:p>
      <w:r>
        <w:t>Le recourant invoque une violation du principe de la proportionnalité.![endif]&gt;![if&gt;</w:t>
      </w:r>
    </w:p>
    <w:p>
      <w:r>
        <w:rPr>
          <w:b/>
        </w:rPr>
        <w:t>E. 8.1</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6).![endif]&gt;![if&gt;</w:t>
      </w:r>
    </w:p>
    <w:p>
      <w:r>
        <w:rPr>
          <w:b/>
        </w:rPr>
        <w:t>E. 8.2</w:t>
      </w:r>
    </w:p>
    <w:p>
      <w:r>
        <w:t>En l’espèce, le licenciement est apte à atteindre le but d’intérêt public à employer dans les établissements publics médicaux du personnel respectueux de l’institution, de ses collègues et des tiers et de ses obligations, ainsi que de protection du personnel et de la patientèle. La mesure est nécessaire pour atteindre cet objectif et proportionnée au sens étroit compte tenu, notamment, du refus du recourant de collaborer ayant conduit à l’impossibilité, de son seul fait, de déterminer les circonstances entourant sa condamnation pénale pour agression sexuelle et, partant, à la rupture du lien de confiance, ainsi que de l’absence de remise en question du recourant. ![endif]&gt;![if&gt;</w:t>
      </w:r>
    </w:p>
    <w:p>
      <w:r>
        <w:rPr>
          <w:b/>
        </w:rPr>
        <w:t>E. 9</w:t>
      </w:r>
    </w:p>
    <w:p>
      <w:r>
        <w:t>Au vu des considérants qui précèdent, il n’y a pas lieu d’examiner les conclusions du recourant tendant à sa réintégration.![endif]&gt;![if&gt; Mal fondé, le recours sera rejeté.</w:t>
      </w:r>
    </w:p>
    <w:p>
      <w:r>
        <w:rPr>
          <w:b/>
        </w:rPr>
        <w:t>E. 10</w:t>
      </w:r>
    </w:p>
    <w:p>
      <w:r>
        <w:t>Vu l’issue du litige, un émolument de CHF 1'000.- sera mis à la charge du recourant, qui succombe (art. 87 al. 1 LPA). Les HUG disposant d’un service juridique, aucune indemnité ne leur sera allouée (art. 87 al. 2 LPA ; ATA/605/2021 du 8 juin 2021 et les références citées).![endif]&gt;![if&gt;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