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A/4401/2018 vom 22. April 2020</w:t>
      </w:r>
    </w:p>
    <w:p>
      <w:r>
        <w:t>GE Cour de justice, 2020-04-22, FR</w:t>
      </w:r>
    </w:p>
    <w:p>
      <w:r>
        <w:rPr>
          <w:b/>
        </w:rPr>
        <w:t xml:space="preserve">Quelle: </w:t>
      </w:r>
      <w:r>
        <w:t>https://mcp.opencaselaw.ch/entscheid/ge_gerichte_A_4401_2018</w:t>
      </w:r>
    </w:p>
    <w:p>
      <w:r>
        <w:t>FR: GE_GERICHTE A/4401/2018 du 22 avril 2020</w:t>
      </w:r>
    </w:p>
    <w:p>
      <w:r>
        <w:t>IT: GE_GERICHTE A/4401/2018 del 22 aprile 2020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22.04.2020 A/4401/2018</w:t>
      </w:r>
    </w:p>
    <w:p>
      <w:r>
        <w:t>A/4401/2018 ATAS/298/2020 du 22.04.2020 ( AI ) , RETIRE rÉpublique et canton de genÈve POUVOIR JUDICIAIRE A/4401/2018 ATAS/298/2020 COUR DE JUSTICE Chambre des assurances sociales Arrêt du 22 avril 2020 8 ème Chambre En la cause Madame A______, domiciliée à GENÈVE, représentée par PRO INFIRMIS recourante contre OFFICE DE L'ASSURANCE-INVALIDITÉ DU CANTON DE GENÈVE, sis rue des Gares 12, GENÈVE intimé Vu la décision de l'Office de l'assurance-invalidité du canton de Genève (ci-après : OAI) du 14 novembre 2018 acceptant de prendre en charge des frais relatifs à l'adaptation de la salle de bain de Mme A______ nécessitée par son état de santé, tout en s'abstenant de se prononcer sur une éventuelle prise en charge des frais de remise en l'état initial ; Le recours daté du 14 décembre 2018 ; La réponse de l'intimé du 29 janvier 2019 ; Le projet de décision de l'OAI du 28 février 2019 envisageant de refuser de prendre en charge les frais de remise en l'état initial ; Le courrier de la chambre de céans du 13 mars 2019 invitant l'OAI à lui communiquer le résultat de ses discussions avec le propriétaire du logement de l'assurée quant à la prise en charge des frais de remise en l'état initial, selon le chiffre 1043 de la Circulaire concernant la remise de moyens auxiliaires par l'assurance-invalidité du 1 er janvier 2013 ; Les déterminations complémentaires de l'OAI des 14 juin et 2 septembre 2019 ; Les observations de la recourante du 24 septembre 2019 ; Les courriers de la recourante des 15 novembre et 17 décembre 2019 ; Le courrier de la Régie B______ du 23 juin 2017 informant Mme A______ que la fondation propriétaire avait donné son accord à la réalisation des travaux d'aménagement de sa salle de bain, se réservant toutefois le droit de lui « demander la remise en l'état initial » ; L'audience d'enquêtes et de comparution personnelle des parties du 13 mars 2020 ; La renonciation de la représentante de la fondation (de droit public) propriétaire, entendue à cette occasion à titre de renseignement, à réclamer à la recourante la remise en l'état initial de sa salle de bain ; Les déclarations des parties constatant que, dans ces conditions, le recours s'avérait sans objet ; Le retrait du recours, formulé à l'issue de ladite audience. Attendu : Qu'il convient d'en prendre acte et de rayer en conséquence la cause du rôle. PAR CES MOTIFS, LA CHAMBRE DES ASSURANCES SOCIALES : 1.      Prend acte du retrait du recours. 2.      Raye la cause du rôle. 3.      Dit que la procédure est gratuite. La greffière Irène PONCET Le président suppléant Jean-Louis BERARDI Une copie conforme du présent arrêt est notifiée aux parties ainsi qu'à l'Office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