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A/43/2011 vom 15. November 2010</w:t>
      </w:r>
    </w:p>
    <w:p>
      <w:r>
        <w:t>GE Cour de justice, 2010-11-15, FR</w:t>
      </w:r>
    </w:p>
    <w:p>
      <w:r>
        <w:rPr>
          <w:b/>
        </w:rPr>
        <w:t xml:space="preserve">Quelle: </w:t>
      </w:r>
      <w:r>
        <w:t>https://mcp.opencaselaw.ch/entscheid/ge_gerichte_A_43_2011</w:t>
      </w:r>
    </w:p>
    <w:p>
      <w:r>
        <w:t>FR: GE_GERICHTE A/43/2011 du 15 novembre 2010</w:t>
      </w:r>
    </w:p>
    <w:p>
      <w:r>
        <w:t>IT: GE_GERICHTE A/43/2011 del 15 novembre 2010</w:t>
      </w:r>
    </w:p>
    <w:p>
      <w:pPr>
        <w:pStyle w:val="Heading2"/>
      </w:pPr>
      <w:r>
        <w:t>Volltext</w:t>
      </w:r>
    </w:p>
    <w:p>
      <w:r>
        <w:t>Genève Cour de justice (Cour de droit public) Chambre des assurances sociales 09.02.2011 A/43/2011</w:t>
      </w:r>
    </w:p>
    <w:p>
      <w:r>
        <w:t>A/43/2011 ATAS/136/2011 du 09.02.2011 ( CHOMAG ) , IRRECEVABLE RÉPUBLIQUE ET CANTON DE GENÈVE POUVOIR JUDICIAIRE A/43/2011 ATAS/136/2011 ARRET DE LA COUR DE JUSTICE Chambre des assurances sociales du 9 février 2011 4 ème Chambre En la cause Monsieur C__________, domicilié à Vessy, comparant avec élection de domicile en l'étude de Maître J. Potter Van LOON recourant contre OFFICE CANTONAL DE L'EMPLOI, sis Glacis-de-Rive 6, 1204 Genève intimé Attendu en fait que par décision du 15 novembre 2010, l’OFFICE CANTONAL DE L’EMPLOI (ci-après OCE) a informé Monsieur C__________ de ce qu’il ne pouvait être fait droit à sa demande de modification de manière rétroactive de la date de son inscription au chômage ; Que par courrier du 10 janvier 2010, l’assuré, par l’intermédiaire de son conseil, Me J.-Potter VAN LOON, avocat, a interjeté recours contre cette décision auprès de la Chambre des assurances sociales de la Cour de justice ; Que dans sa réponse du 25 janvier 2011, l’OCE a indiqué qu’une erreur s’était glissée dans les voies de droit jointes à sa décision du 15 novembre 2010, qu’aucune décision sur opposition n’avait été rendue à ce jour et que par conséquent la voie de recours devant la Chambre de céans était prématurée ; Qu’il a conclu à ce que la cause lui soit renvoyée ; Que l’écriture de l’OCE a été communiquée au recourant le 27 janvier 2011 et la cause gardée à juger ; Considérant en droit que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l’art. 52 al. 1 de la loi fédérale sur la partie générale du droit des assurances sociales, du 6 octobre 2000 (LPGA ; RS 830.1) prévoit cependant qu’avant d’être soumises au Tribunal, les décisions d’un assureur peuvent être attaquées dans les trente jours par voie d’opposition auprès de l’assureur qui les a rendues ; Que dans le cas d’espèce aucune décision sur opposition n’a été rendue par l’assureur ; Que le recours est par conséquent prématuré et doit être déclaré irrecevable ; Que selon l’art. 11 al. 3 de la loi sur la procédure administrative, du 12 septembre 1985 (LPA ; RS E 5 10), si l’autorité décline sa compétence, elle transmet d’office l’affaire à l’autorité compétence et en avise les parties ; Qu’en l’occurrence, le recours interjeté par l’assuré doit être transmis à l’intimé comme objet de sa compétence. PAR CES MOTIFS, LA CHAMBRE DES ASSURANCES SOCIALES : Statuant Déclare le recours irrecevable Le transmet à l’intimé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