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A/439/2014 vom 4. März 2014</w:t>
      </w:r>
    </w:p>
    <w:p>
      <w:r>
        <w:t>GE Cour de justice, 2014-03-04, FR</w:t>
      </w:r>
    </w:p>
    <w:p>
      <w:r>
        <w:rPr>
          <w:b/>
        </w:rPr>
        <w:t xml:space="preserve">Quelle: </w:t>
      </w:r>
      <w:r>
        <w:t>https://mcp.opencaselaw.ch/entscheid/ge_gerichte_A_439_2014</w:t>
      </w:r>
    </w:p>
    <w:p>
      <w:r>
        <w:t>FR: GE_GERICHTE A/439/2014 du 4 mars 2014</w:t>
      </w:r>
    </w:p>
    <w:p>
      <w:r>
        <w:t>IT: GE_GERICHTE A/439/2014 del 4 marzo 2014</w:t>
      </w:r>
    </w:p>
    <w:p>
      <w:pPr>
        <w:pStyle w:val="Heading2"/>
      </w:pPr>
      <w:r>
        <w:t>Volltext</w:t>
      </w:r>
    </w:p>
    <w:p>
      <w:r>
        <w:t>Genève Cour de justice (Cour de droit public) Chambre des assurances sociales 04.03.2014 A/439/2014</w:t>
      </w:r>
    </w:p>
    <w:p>
      <w:r>
        <w:t>A/439/2014 ATAS/255/2014 du 04.03.2014 ( PC ) RÉPUBLIQUE ET CANTON DE GENÈVE POUVOIR JUDICIAIRE A/439/2014 ATAS/255/2014 COUR DE JUSTICE Chambre des assurances sociales Arrêt incident du 4 mars 2014 2 ème Chambre En la cause Madame G___________, domiciliée à GENEVE recourante contre SERVICE DES PRESTATIONS COMPLEMENTAIRES, sis route de Chêne 54, GENEVE intimé Vu la décision de suppression de la rente complémentaire pour enfant de l'office de l'assurance-invalidité ; Vu le recours formé par Mme G___________ (l'assurée) contre la décision de suppression de la rente complémentaire AI pour sa fille (cause A/3107/2013) ; Vu la décision sur opposition du 10 janvier 2014 du Service des prestations complémentaires (SPC) qui réclame la restitution de CHF 13'903,20 de prestations versées du 1er février au 31 octobre 2013 à l’assurée, au motif que la rente complémentaire AI pour enfant a été supprimée dès le 1er février 2013 ; Vu le recours formé par l'assurée contre la décision du SPC ; Attendu que la cause A/3107/2013 est toujours pendante devant la Cour de céans ; Qu’il convient de suspendre la présente cause dans l’attente de l’issue de la procédure précitée. PAR CES MOTIFS, LA CHAMBRE DES ASSURANCES SOCIALES : Statuant sur incident 1.        Suspend l'instance en application de l’art. 14 LPA, jusqu’à droit connu dans la procédure A/3107/2013.![endif]&gt;![if&gt;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