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A/4391/2015 vom 1. November 2016</w:t>
      </w:r>
    </w:p>
    <w:p>
      <w:r>
        <w:t>GE Cour de justice, 2016-11-01, FR</w:t>
      </w:r>
    </w:p>
    <w:p>
      <w:r>
        <w:rPr>
          <w:b/>
        </w:rPr>
        <w:t xml:space="preserve">Quelle: </w:t>
      </w:r>
      <w:r>
        <w:t>https://mcp.opencaselaw.ch/entscheid/ge_gerichte_A_4391_2015</w:t>
      </w:r>
    </w:p>
    <w:p>
      <w:r>
        <w:t>FR: GE_GERICHTE A/4391/2015 du 1 novembre 2016</w:t>
      </w:r>
    </w:p>
    <w:p>
      <w:r>
        <w:t>IT: GE_GERICHTE A/4391/2015 del 1 novembre 2016</w:t>
      </w:r>
    </w:p>
    <w:p>
      <w:pPr>
        <w:pStyle w:val="Heading2"/>
      </w:pPr>
      <w:r>
        <w:t>Erwägungen</w:t>
      </w:r>
    </w:p>
    <w:p>
      <w:r>
        <w:rPr>
          <w:b/>
        </w:rPr>
        <w:t>E. 2</w:t>
      </w:r>
    </w:p>
    <w:p>
      <w:r>
        <w:t>ème Chambre En la cause Monsieur A______, domicilié c/o Monsieur B______ à GENÈVE recourant contre SUVA CAISSE NATIONALE SUISSE D’ASSURANCE EN CAS D’ACCIDENTS, sise Fluhmattstrasse 1, LUCENRE intimée EN FAIT 1.        Monsieur A______ (ci-après l’assuré), né le ______ 1983, a travaillé en qualité de vendeur par téléphone avant de bénéficier d’indemnités de l’assurance-chômage, à compter du 14 février 2014. À ce titre, il était assuré obligatoirement contre le risque d’accidents par la Caisse nationale suisse d’assurance en cas d’accidents (ci-après la SUVA).![endif]&gt;![if&gt; 2.        Le 4 février 2015, l’assuré a glissé et chuté dans sa douche (cf. déclaration de sinistre du 17 février 2015).![endif]&gt;![if&gt; 3.        Le lendemain, il a consulté le docteur C______, médecin praticien auprès du Centre médico-chirurgical de Chantepoulet, lequel a attesté d’une totale incapacité de travail jusqu’au 15 février 2015, incapacité prolongée jusqu’au 25 février, puis 15 mars 2015 (cf. certificats médicaux du Dr C______ des 5, 16 et 25 février 2015).![endif]&gt;![if&gt; 4.        La SUVA a alloué à l’assuré des prestations d’assurance pour les suites de son accident, en lui versant notamment des indemnités journalières à compter du</w:t>
      </w:r>
    </w:p>
    <w:p>
      <w:r>
        <w:rPr>
          <w:b/>
        </w:rPr>
        <w:t>E. 7</w:t>
      </w:r>
    </w:p>
    <w:p>
      <w:r>
        <w:t>février 2015 (cf. courrier de la SUVA du 16 juin 2015).![endif]&gt;![if&gt; 5.        Par rapport du 13 mars 2015, le Dr C______ a diagnostiqué un traumatisme cranio-cervico-dorso-lombaire, sans fracture. L’assuré signalait des maux de tête, ainsi que des douleurs cervicales, dorsales et lombaires. Il était difficile de mesurer les plaintes sans lésion osseuse sous-jacente. Le traitement consistait en une mise au repos, la prise d’anti-inflammatoires non stéroïdiens et des massages. L’incapacité de travail était totale du 5 février au 15 mars 2015.![endif]&gt;![if&gt; 6.        Le 13 mars 2015, une imagerie par résonnance magnétique (ci-après IRM) dorso-lombaire a révélé une discarthrose en D6-D7 avec une petite hernie discale paramédiane droite sans signe de conflit, une discopathie en D11-D12 avec une petite protrusion latéralisée à gauche sans signe de conflit, ainsi que des discopathies en C5-C6 et C6-C7 avec deux petites hernies latéralisées à droite. ![endif]&gt;![if&gt; 7.        Répondant à un questionnaire de la SUVA, l’assuré a indiqué le 26 mars 2015 qu’il avait glissé dans sa baignoire le soir du 4 février 2015 et qu’il s’était rendu aux urgences, où on lui avait recommandé de revenir le lendemain.![endif]&gt;![if&gt; 8.        Le 1 er avril 2015, le docteur D______, médecin praticien auprès du Centre médico-chirurgical de Chantepoulet, a attesté d’une pleine capacité de travail dès le 1 er avril 2015 (sic). ![endif]&gt;![if&gt; 9.        À partir du 13 avril 2015, ce médecin a certifié d’une incapacité de travail totale, laquelle a été régulièrement renouvelée (cf. certificats médicaux des 13 avril, 27 mai, 1 er et 30 juin, 30 juillet, 3 septembre et 1 er octobre 2015). ![endif]&gt;![if&gt; 10.    Parallèlement, le Dr D______ a signé la feuille-accident LAA lors de ses consultations, mentionnant que l’incapacité de travail était de 100% dès le 5 février 2015 et de 0% dès le 1 er avril 2015 (feuille-accident remplie les 15, 19, 26 et 28 mars, 9, 10, 13 et 29 avril, 19 et 27 mai, 26 juin, 30 juillet et 3 septembre 2015).![endif]&gt;![if&gt; 11.    Par rapport du 27 mai 2015, le Dr D______ a relevé la bonne évolution des troubles et une tendance à la stabilité. Les consultations intervenaient à la demande de l’assuré et le traitement, dont la durée n’était pas prévisible, consistait en la prise d’antalgiques et d’anti-inflammatoires. Le pronostic était bon.![endif]&gt;![if&gt; 12.    Dans une appréciation du 15 juin 2015, le docteur E______, médecin d’arrondissement de la SUVA et spécialiste FMH en chirurgie orthopédique et traumatologie, a estimé que l’incapacité de travail était justifiée pour les suites de l’accident jusqu’au 30 juin 2015, mais qu’une reprise de l’activité professionnelle pouvait être attendue dans l’activité habituelle dès le 1 er juillet 2015. Le médecin-conseil a conclu « à revoir si problème ».![endif]&gt;![if&gt; 13.    Par courrier du 15 juin 2015, la SUVA a indiqué à l’assuré que son médecin d’arrondissement le considérait apte à reprendre une activité professionnelle à 100% dès le 1 er juillet 2015, de sorte que les indemnités journalières ne lui seraient allouées que jusqu’au 30 juin 2015.![endif]&gt;![if&gt; 14.    En date du 28 juillet 2015, l’assuré a contesté être apte à reprendre le travail, se référant à l’avis de son médecin-traitant. ![endif]&gt;![if&gt; 15.    Par décision du 6 août 2015, la SUVA a mis un terme au versement des indemnités journalières au 30 juin 2015.![endif]&gt;![if&gt; 16.    En date du 31 août 2015, l’assuré a formé opposition. Il a relevé qu’il présentait encore des douleurs au dos et à la nuque, que l’IRM du 13 mars 2015 avait mis en évidence de nombreuses discopathies et que son médecin-traitant l’avait adressé auprès d’un neurologue. ![endif]&gt;![if&gt; 17.    Dans une appréciation du 15 septembre 2015, le Dr E______ a conclu, sur la base du rapport du Dr C______ du 13 mars 2015 et du Dr D______ du 27 mai 2015, que compte tenu de l’évolution favorable et de l’absence de lésion osseuse traumatique mise en évidence sur les radiographies, on pouvait s’attendre, cinq mois après le sinistre, soit dès le 1 er juillet 2015, à une reprise de l’activité professionnelle réalisée avant le chômage, à savoir celle de vendeur par téléphone. ![endif]&gt;![if&gt; 18.    Par rapport du 15 septembre 2015, le docteur F______, spécialiste FMH en radiologie, a conclu, à l’issue d’une IRM cervicale réalisée le jour même, que l’assuré présentait des dégénérescences discales avec une discarthrose C5-C6 et C6-C7, une protrusion discale ostéophytaire C4-C5 de localisation paramédiane gauche en conflit modéré avec la racine C5 gauche, une uncarthrose en C3-C4 et C4-C5 sans rétrécissement significatif des canaux radiculaires, une hernie discale ostéophytaire C5-C6 de localisation médiane et paramédiane à prédominance droite en conflit avec la racine C6 droite associée à une uncarthrose rétrécissant les canaux radiculaires, une hernie discale ostéophytaire C6-C7 de localisation médiane et paramédiane en contact modéré avec les racines C7 avec une uncarthrose rétrécissant les canaux radiculaires, et une légère compression du cordon médullaire dans sa partie antérieure en C5-C6 et C6-C7, mais de signal homogène sans signe de myélomalacie. ![endif]&gt;![if&gt; 19.    Par rapport du 16 septembre 2015, le Dr F______ a constaté que l’IRM dorsale réalisée le jour même avait mis en évidence des dégénérescences discales D6-D7, D7-D8, D8-D9, une ostéophytose marginale gauche en D3-D4, une protrusion discale médiane en D6-D7 sans contrainte radiculaire, une hernie discale D7-D8 de faible épaisseur couverte partiellement par une ostéophytose appuyant sur la partie antérieure droite du cordon médullaire sans répercussion sur les racines, une hernie discale D11-D12 de localisation paramédiane gauche en contact modéré avec la racine D12, et une légère compression du cordon médullaire dans sa partie antérieure en D7-D8, mais de signal homogène sans signe de myélomalacie. ![endif]&gt;![if&gt; 20.    En date du 23 septembre 2015, le docteur G______, spécialiste FMH en neurologie, a rendu un rapport et conclu que son examen neurologique de l’assuré réalisé la veille était normal, en dehors d’un syndrome vertébral algique. Il ne retenait pas de déficit moteur ou sensitif et les réflexes, bien que peu vifs, étaient toujours présents. Des douleurs axiales persistaient depuis plusieurs mois suite à une chute, mais il n’y avait pas d’élément pour une pathologie neurologique. Le Dr G______ a en outre relevé que le rapport de l’IRM du 16 septembre 2015 montrait des troubles dégénératifs pluri-étagés avec deux hernies discales, ajoutant ne pas avoir vu les rapports des images « cervicales et lombaires ».![endif]&gt;![if&gt; 21.    Dans une nouvelle appréciation du 28 octobre 2015, basée notamment sur les examens d’IRM et le rapport du Dr G______, le Dr E______ a considéré que le bilan clinique neurologique et l’IRM de l’ensemble du rachis n’avaient pas mis en évidence de lésion post-traumatique récente. Les hernies discales cervicales étaient de type dégénératif avec l’existence de lésions arthrosiques témoignant de leur ancienneté. Le 27 mai 2015, le médecin-traitant avait d’ailleurs noté que l’évolution était favorable. Partant, le médecin d’arrondissement a maintenu qu’on pouvait s’attendre à une reprise d’activité cinq mois après ce traumatisme simple.![endif]&gt;![if&gt; 22.    Par décision sur opposition du 4 novembre 2015, la SUVA a rejeté l’opposition de l’assuré et confirmé sa décision du 6 août 2015. Elle a relevé que son médecin d’arrondissement estimait qu’il pouvait reprendre l’activité professionnelle exercée avant le chômage dès le 1 er juillet 2015, que les hernies discales étaient de type dégénératif et que les lésions arthrosiques témoignaient de leur ancienneté.![endif]&gt;![if&gt; 23.    En date du 3 décembre 2015, l’assuré s’est adressé à la SUVA pour contester ladite décision, soutenant que depuis son accident, il était incapable d’exercer tous les métiers, ce qui était attesté par son médecin-traitant.![endif]&gt;![if&gt; 24.    Le 15 décembre 2015, la SUVA a transmis la correspondance de l’assuré à la chambre de céans, pour objet de sa compétence.![endif]&gt;![if&gt; 25.    Par écriture du 15 février 2016, l’intimée a conclu au déboutement du recourant de toutes ses conclusions. Elle a maintenu que les troubles n’étaient plus en lieu de causalité avec le sinistre assuré au-delà du 30 juin 2015. En outre, l’existence d’une incapacité de travail postérieure à cette date ne pouvait être d’emblée admise, dès lors que les Drs D______ et « H______ » reconnaissaient le recourant capable de travailler dès le 1 er avril 2015. ![endif]&gt;![if&gt; 26.    Invité à se déterminer sur la position de l’intimée et à joindre toutes pièces utiles jusqu’au 15 mars 2016, le recourant ne s’est plus manifesté.![endif]&gt;![if&gt;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recours doit être déposé dans les trente jours suivant la notification de la décision sujette à recours (art. 60 al. 1 LPGA). Le délai est réputé observé lorsqu’une partie s’adresse en temps utile à une autorité incompétente (art. 39 al. 2 LPGA).![endif]&gt;![if&gt; Ainsi, le recours interjeté par courrier expédié à l’intimée le 3 décembre 2015 contre la décision sur opposition du 4 novembre 2015 a été formé en temps utile. 4.        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écarté.![endif]&gt;![if&gt;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 à défaut, l’écriture qu’il produit ne peut être considérée comme une déclaration de recours (ATF 116 V 353 consid. 2b et les références ; arrêt du Tribunal fédéral des assurances I 501/02 du 28 janvier 2003 consid. 2.2).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 113 IB 287 ; arrêt du Tribunal fédéral des assurances P 68/04 du 16 février 2005). En l’espèce, dans sa missive expédiée le 3 décembre 2015, le recourant déclare faire opposition à la décision du 4 novembre 2015. Il explique ne plus percevoir de « salaire » depuis six mois et « vivre de rien ». On en déduit donc qu’il requiert la modification de la décision sur opposition et sollicite que l’intimée soit condamnée à lui verser des indemnités journalières au-delà du 1 er juillet 2015. Il soutient être « en arrêt maladie à 100% », comme en atteste son médecin, et ajoute que son problème survenu lors de son accident l’empêche d’exercer n’importe quel métier. Il conteste ainsi l’appréciation du médecin d’arrondissement de l’intimée et s’estime toujours en incapacité totale de travailler en raison des suites de son accident du 4 février 2015, en dépit de l’utilisation des termes « arrêt maladie ». 5.        Les exigences de forme sont dès lors remplies, de sorte que le recours est recevable.![endif]&gt;![if&gt; 6.        Le litige porte sur le droit du recourant à des indemnités journalières à partir du 1 er juillet 2015, plus particulièrement sur la question de savoir si c’est à bon droit que l’intimée a considéré que les troubles persistant après cette date n’étaient plus dus à l’accident du 4 février 2015.![endif]&gt;![if&gt; 7.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8.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8C_373/2013 du 11 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w:t>
      </w:r>
    </w:p>
    <w:p>
      <w:r>
        <w:rPr>
          <w:b/>
        </w:rPr>
        <w:t>E. 11</w:t>
      </w:r>
    </w:p>
    <w:p>
      <w:r>
        <w:t>avril 2005 consid. 2.2 ; voir également arrêt du Tribunal fédéral des assurances U 60/02 du 18 septembre 2002).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359/04 du 20 décembre 2005 consid. 2 ; arrêt du Tribunal fédéral des assurances U 389/04 du 27 octobre 2005 consid. 4.1 et arrêt du Tribunal fédéral des assurances U 222/04 30 novembre 2004 consid. 1.3). 12.    Conformément au principe inquisitoire,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3.3).![endif]&gt;![if&gt;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 SVR 2010 IV Nr. 49 p. 151 consid. 3.5 ; arrêt du Tribunal fédéral 9C_646/2010 du 23 février 2011 consid. 4). 13.    En l’occurrence, il est rappelé que l’intimée a admis le lien de causalité entre l’accident du 4 février 2015 et la symptomatologie présentée par le recourant par la suite, mais estime, sur la base de l’avis de son médecin d’arrondissement, que la causalité a été rompue cinq mois après le sinistre et que l’incapacité de travail n’est plus justifiée à partir du 1 er juillet 2015.![endif]&gt;![if&gt; 14.    Il convient donc d’examiner si les appréciations du Dr E______ permettent d’établir, au degré de la vraisemblance prépondérante requis, que le statu quo sine vel ante a été atteint le 1 er juillet 2015. ![endif]&gt;![if&gt; Dans son succinct avis du 15 juin 2015, ce médecin a conclu que l’incapacité de travail était justifiée pour les suites de l’accident jusqu’au 30 juin 2015 uniquement et qu’une reprise de l’activité professionnelle pouvait être attendue dans l’activité habituelle dès le 1 er juillet 2015. Ce document ne comporte ni la description de l’événement accidentel, ni les plaintes du recourant, ni la moindre anamnèse. Cette appréciation du Dr E______ est dépourvue de toute motivation et les documents qui lui ont été communiqués ne sont pas énumérés. Cet avis ne saurait donc se voir reconnaître une quelconque valeur probante. S’agissant de son rapport du 15 septembre 2015, il ne satisfait pas non plus aux exigences jurisprudentielles pour emporter la conviction de la chambre de céans. Premièrement, les conclusions du médecin d’arrondissement - lequel n’a pas examiné le recourant - sont essentiellement basées sur une appréciation des rapports des Drs C______ et D______, documents qui ne contiennent toutefois pas suffisamment de constatations objectives et d’appréciations médicales. Deuxièmement, il appert que le Dr E______ n’était pas en possession de toutes les pièces pertinentes puisqu’aucune référence n’est faite à l’IRM du</w:t>
      </w:r>
    </w:p>
    <w:p>
      <w:r>
        <w:rPr>
          <w:b/>
        </w:rPr>
        <w:t>E. 13</w:t>
      </w:r>
    </w:p>
    <w:p>
      <w:r>
        <w:t>mars 2015. Troisièmement, le délai fixant la reprise d’une activité professionnelle à cinq mois du sinistre est basé sur l’absence de lésion osseuse traumatique et sur le fait que l’un des médecins traitants avait signalé une évolution favorable, ce qui est manifestement insuffisant. Enfin, l’appréciation du 28 octobre 2015 du Dr E______ prend certes en considération tous les rapports produits, mais elle ne contient pas d’anamnèse et ne décrit ni les plaintes ni les éventuelles limitations fonctionnelles du recourant. Le médecin d’arrondissement a notamment souligné que les hernies discales cervicales étaient d’origine dégénérative et que l’existence de lésions arthrosiques témoignait de leur ancienneté. S’il est exact que le rapport d’IRM du 13 mars 2015 signale une discarthrose en D6-D7 et que ceux concernant les IRM des 15 et 16 septembre 2015 font état de dégénérescences, de discarthrose et d’uncarthrose, rien dans la brève argumentation du médecin d’arrondissement ne justifie de s’écarter de la présomption jurisprudentielle selon laquelle une aggravation traumatique d’un état dégénératif préexistant de la colonne vertébrale cliniquement asymptomatique doit être considérée comme étant terminée, en règle générale, après six à neuf mois, au plus tard après un an. La détermination abstraite et dénuée de toute motivation du Dr E______, laquelle ne correspond pas aux enseignements tirés de l’expérience médicale, ne saurait être suivie en l’état. 15.    S’agissant des autres pièces du dossier, elles ne permettent pas non plus de statuer sur l’existence d’un lien de causalité entre l’accident et l’état de santé du recourant au-delà du 30 juin 2015. En particulier, les médecins traitants n’ont plus rendu de rapports médicaux, seuls des certificats relatifs à la capacité de travail ont été signés depuis lors. ![endif]&gt;![if&gt; 16.    En outre, il est surprenant de constater que les rapports suite aux IRM des 15 et</w:t>
      </w:r>
    </w:p>
    <w:p>
      <w:r>
        <w:rPr>
          <w:b/>
        </w:rPr>
        <w:t>E. 16</w:t>
      </w:r>
    </w:p>
    <w:p>
      <w:r>
        <w:t>septembre 2015 signalent bien plus de pathologies que le rapport rendu suite à l’IRM du 13 mars 2015, ce qui n’a pas été relevé par le médecin d’arrondissement. En effet, les dégénérescences discales en D7-D8 et D8-D9, l’ostéophytose en D3-D4, les hernies discales en D7-D8 et D11-D12, la protrusion discale ostéophytaire en C4-C5, l’uncarthrose en C3-C4 et C4-C5 et les compressions du cordon médullaire en D7-D8, C5-C6 et C6-C7 n’ont pas été mentionnées dans le premier rapport. Il apparaît dès lors indispensable qu’un spécialiste examine le dossier d’imagerie, et non seulement les rapports s’y référant, afin de déterminer notamment si les troubles précités se sont développés après le 13 mars 2015, soit bien après le sinistre, ou si le rapport relatif à l’IRM du 13 mars 2015 est incomplet. ![endif]&gt;![if&gt; En l’état, il n’est donc pas possible de déterminer si le recourant présente une atteinte dégénérative maladive antérieure au sinistre, si cette dernière a été aggravée par l’accident et, cas échéant, à partir de quelle date le statu quo ante ou sine a été atteint. 17.    C’est encore le lieu de relever que ni la déclaration de sinistre du 17 février 2015, ni les rapports des médecins traitants, ni enfin les explications du recourant livrées le 26 mars 2015 ne décrivent les circonstances exactes de l’accident. ![endif]&gt;![if&gt; Enfin, il sera observé que l’antagonisme entre le taux de l’incapacité de travail mentionné dans les certificats signés par le Dr D______ (100%) et celui noté par ce même médecin dans la feuille-accident (0%) ne permet pas de retenir, comme le fait l’intimée, que le recourant présentait une pleine capacité de travail à partir du 1 er avril 2015. Il s’agit manifestement d’une erreur dans l’un ou l’autre de ces documents, et il incombait à l’intimée d’interpeller le médecin traitant pour lever l’ambiguïté qui en découlait. 18.    À défaut d’instruction suffisante de la part de l’intimée permettant une appréciation adéquate de la situation médicale du recourant, il se justifie d’annuler la décision litigieuse et de lui renvoyer la cause afin qu’elle mette en œuvre une expertise du recourant, laquelle devra être confiée à un spécialiste reconnu.![endif]&gt;![if&gt; 19.    Au vu de ce qui précède, le recours sera partiellement admis, la décision sur opposition du 4 novembre 2015 annulée et la cause renvoyée à l’intimée pour instruction complémentaire et nouvelle décision. ![endif]&gt;![if&gt; 20.    La procédure est gratuite (art. 61 let. a LPGA). ![endif]&gt;![if&gt;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