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A/438/2022 vom 11. Juli 2022</w:t>
      </w:r>
    </w:p>
    <w:p>
      <w:r>
        <w:t>GE Cour de justice, 2022-07-11, FR</w:t>
      </w:r>
    </w:p>
    <w:p>
      <w:r>
        <w:rPr>
          <w:b/>
        </w:rPr>
        <w:t xml:space="preserve">Quelle: </w:t>
      </w:r>
      <w:r>
        <w:t>https://mcp.opencaselaw.ch/entscheid/ge_gerichte_A_438_2022</w:t>
      </w:r>
    </w:p>
    <w:p>
      <w:r>
        <w:t>FR: GE_GERICHTE A/438/2022 du 11 juillet 2022</w:t>
      </w:r>
    </w:p>
    <w:p>
      <w:r>
        <w:t>IT: GE_GERICHTE A/438/2022 del 11 luglio 2022</w:t>
      </w:r>
    </w:p>
    <w:p>
      <w:pPr>
        <w:pStyle w:val="Heading2"/>
      </w:pPr>
      <w:r>
        <w:t>Regeste</w:t>
      </w:r>
    </w:p>
    <w:p>
      <w:r>
        <w:t>AUTORISATION DE TRAVAIL | LEI.18; LEI.21.al1; LEI.22</w:t>
      </w:r>
    </w:p>
    <w:p>
      <w:pPr>
        <w:pStyle w:val="Heading2"/>
      </w:pPr>
      <w:r>
        <w:t>Volltext</w:t>
      </w:r>
    </w:p>
    <w:p>
      <w:r>
        <w:t>Genf Tribunal administratif de première instance en matière fiscale 11.07.2022 A/438/2022 Genève Tribunal administratif de première instance en matière fiscale 11.07.2022 A/438/2022 Ginevra Tribunal administratif de première instance en matière fiscale 11.07.2022 A/438/2022</w:t>
      </w:r>
    </w:p>
    <w:p>
      <w:r>
        <w:t>AUTORISATION DE TRAVAIL | LEI.18; LEI.21.al1; LEI.22</w:t>
      </w:r>
    </w:p>
    <w:p>
      <w:r>
        <w:t>A/438/2022 JTAPI/722/2022 du 11.07.2022 ( OCIRT ) , REJETE Descripteurs : AUTORISATION DE TRAVAIL Normes : LEI.18; LEI.21.al1; LEI.22 En fait En droit Par ces motifs RÉPUBLIQUE ET CANTON DE GENÈVE POUVOIR JUDICIAIRE A/438/2022 JTAPI/722/2022 JUGEMENT DU TRIBUNAL ADMINISTRATIF DE PREMIÈRE INSTANCE du 11 juillet 2022 dans la cause A______ SA contre OFFICE CANTONAL DE L'INSPECTION ET DES RELATIONS DU TRAVAIL EN FAIT 1.             A______ SA est une société anonyme inscrite au registre du commerce du canton de Genève et dont le but statutaire est l'exploitation d'un ou plusieurs instituts médicaux et toute activité dans le domaine médical, notamment l'achat, la vente, l'importation et l'exportation des produits médicaux; notamment, la fourniture de services de soins à domicile, exploitation d'un centre de fécondation in vitro, exploitation d'un bloc opératoire, exploitation directe ou indirecte d'une succursale de toute activité commerciale, non-commerciale et de recherche, exploitation de centres de bien-être, thermaux et d'hôtels en Suisse et à l'étranger, exploitation et transport de produits et de déchets médicaux; commercialisation de plantes médicinales; consulting dans le domaine médical.![endif]&gt;![if&gt; 2.             Monsieur B______, né le ______ 1998, est ressortissant du Kosovo. Il est domicilié à Annemasse, en France, près de de la frontière entre ce pays et la Suisse.![endif]&gt;![if&gt; 3.             Selon formulaire F2 pour frontalier signé le 7 septembre 2021 par A______ SA, celle-ci a requis en faveur de M. B______ une autorisation de prise d'emploi en qualité de stagiaire pour un salaire mensuel brut de CHF 990.-, la durée de son engagement s'étendant du 8 février 2021 au 8 février 2022. Selon le curriculum vitae de M. B______ joint à cette demande, celui-ci a tout d'abord travaillé de novembre 2013 à janvier 2014 dans un magasin de grande surface au Kosovo, tout en effectuant parallèlement, de septembre 2013 à juin 2015, un stage de médecin généraliste à raison d'un jour par semaine à l'hôpital C______ au Kosovo. De septembre à octobre 2020, il a travaillé comme caissier dans un magasin Annemasse, puis il a occupé un poste de manutentionnaire dans une grande surface à D______ (région d'Annemasse) entre novembre 2020 et janvier 2021, avant de commencer un stage de secrétaire médical auprès d'A______ SA en février 2021.![endif]&gt;![if&gt; 4.             Par décision du 13 janvier 2022, l’office cantonal de l’inspection et des relations du travail (ci-après : OCIRT) a refusé l'octroi de l'autorisation de travail pour frontalier, permis G, en faveur de M. B______, au motif que l'activité lucrative en question ne servait par les intérêts économiques de la Suisse, que l'ordre de priorité n'avait pas été respecté et enfin que les conditions de rémunération usuelles à Genève, dans la profession et la branche, n'étaient pas respectées. Enfin, l'employeur n'était pas en règle avec l'administration fiscale s'agissant de l'impôt à la source.![endif]&gt;![if&gt; 5.             Par acte du 4 février 2022, A______ SA a recouru auprès du Tribunal administratif de première instance (ci-après : le tribunal) contre cette décision en concluant implicitement à son annulation. Dans une note extrêmement succincte, il était indiqué que l'engagement de M. B______ avait lieu dans le cadre de sa formation, à savoir d'un stage recommandé par « CULTURE ET FORMATION » (Société par Actions Simplifiée dont le siège se trouve à E______ – France), et non dans le cadre d'une prise d'emploi ordinaire, ce qui expliquait aussi les conditions de sa rémunération. Il convenait de relever que le contrat initial de M. B______ avait été prolongé.![endif]&gt;![if&gt; 6.             Par écritures du 11 avril 2022, l'OCIRT a répondu au recours en concluant à son rejet. Une activité de stagiaire était également considérée comme une activité salariée, pour laquelle une autorisation relative au marché du travail était requise. Selon le curriculum vitae de M. B______, celui-ci ne disposait pas de qualifications ou d'une expérience particulières et l'on ne pouvait considérer qu'il aurait été impossible pour l'employeur de recruter un travailleur doté des compétences requises sur le marché local ou un travailleur titulaire d'un passeport européen au sein de l'UE/AELE. En l'espèce, l'employeur n'avait fait aucun effort dans ce sens et n'avait fait aucune recherche sur le marché suisse ou européen, ni n'avait annoncé la vacance du poste à l'office cantonal de l'emploi. De plus, un salaire de CHF 990.- par mois pour un travail à 100 % ne respectait pas le salaire minimum impératif du canton de Genève, qui était de CHF 23,27 par heure. Il s'agissait là au demeurant d'un indice très sûr de la valeur que l'employeur accordait à son employé. Enfin, A______ SA faisait l'objet d'une réserve de la part de l'administration fiscale cantonale en lien avec l'imposition à la source. Or, une société qui n'était pas capable de s'acquitter de ses obligations fiscales n'avait, selon toute logique, pas d'intérêt économique pour le canton de Genève.![endif]&gt;![if&gt; 7.             Les écritures de l'OCIRT ont été transmises à A______ SA avec un délai au 11 mai 2022 pour déposer une éventuelle réplique, mais il n'a pas été donné suite à cette invitation.![endif]&gt;![if&gt;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0.142.112.681).![endif]&gt;![if&gt; 4.             En l’occurrence, M. B______ étant ressortissant du Kosovo, la demande de permis déposée en sa faveur ne peut être examinée que sous l’angle de la LEI. En effet, dès lors qu’il n’est pas un « ressortissant d’une partie contractante », il ne peut se prévaloir d’aucun droit découlant de l’ALCP (cf. art. 2 ALCP). ![endif]&gt;![if&gt; 5.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3).![endif]&gt;![if&gt; Une activité de stagiaire fait partie des activités lucratives auxquels s'appliquent les dispositions relatives aux autorisations de travail (art. 1 al. 2 OASA).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En raison de sa formulation potestative, l'art. 18 LEI ne confère aucun droit à la délivrance d'une autorisation de séjour pour activité lucrative (cf. arrêts du Tribunal fédéral 2C_798/2018 du 17 septembre 2018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 ATA/1368/2018 du 18 décembre 2018 consid. 3b ; cf. aussi arrêt du Tribunal fédéral 2C_860/2011 du 25 octobre 2011 consid. 2). De même, l'employeur ne dispose d'aucun droit à engager le candidat de son choix en vue de l'exercice d'une activité lucrative en Suisse (cf. not. arrêt du Tribunal fédéral 2D_57/2015 du 21 septembre 2015 consid. 3 ; arrêt du Tribunal administratif fédéral C-5184/2014 du 31 mars 2016 consid. 3 ; ATA/1094/2019 du 25 juin 2019 consid. 5b).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Selon les directives et commentaires du secrétariat d'État aux migrations (SEM ; Séjour avec activité lucrative [ci-après : directives LEI], état au 1er avril 2020,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(cf.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 15 septembre 2015 consid. 7c). À teneur de l’art. 20 LEI, le Conseil fédéral peut limiter le nombre d'autorisations de courte durée initiales et celui des autorisations de séjour initiales (art. 32 et 33) octroyées en vue de l'exercice d'une activité lucrative. Il entend les cantons et les partenaires sociaux au préalable (al. 1). Il peut fixer un nombre maximum d'autorisations pour la Confédération et pour chaque canton (al. 2). Le SEM peut, dans les limites du contingent de la Confédération, octroyer lui-même des autorisations initiales de courte durée ou de séjour ou relever le contingent d'un canton. Il tient compte des besoins du canton et des intérêts économiques du pays (al. 3). L’art. 20 LEI prévoit le principe du contingentement des autorisations de séjour délivrées en vue de l’exercice d’une activité lucrative pour les ressortissants des États dits tiers (cf. Message précité, in FF 2002, p. 3536),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Libre-Echange (AELE - RS 0.632.31). L'art. 20 al. 1 OASA dispose que les cantons peuvent délivrer des autorisations pour des séjours en vue d'exercer une activité lucrative d'une durée supérieure à un an, dans les limites des nombres maximums fixés à l'annexe 2 ch. 1 let. a OASA (cf. arrêt du Tribunal administratif fédéral C-5420/2012 du 15 janvier 2014 consid. 7.1). Le nombre maximum de telles autorisations pour le canton de Genève est de quatre-vingt-onze pour 2022. Ainsi, compte tenu du contingent restreint accordé aux cantons, les autorités du marché de l’emploi sont contraintes de se montrer restrictives dans l’appréciation des demandes dont elles sont saisies et ne peuvent retenir que celles qui traduisent un intérêt pour la collectivité. 6.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![endif]&gt;![if&gt;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 ATA/1368/2018 du 18 décembre 2018 consid. 3c).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 C-857/2013 consid. 5).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 directives LEI, ch. 4.3.2.1). 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 ATA/1094/2019 du 25 juin 2019 consid. 5c ; ATA/1368/2018 du 18 décembre 2018 consid. 3c ; arrêt du Tribunal administratif fédéral C-6074/2010 du 19 avril 2011 consid. 5.3).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ATA/1094/2019 du 25 juin 2019 consid. 5c ; arrêts du Tribunal administratif fédéral F-3286/2017 du 18 décembre 2017 consid. 6.2 ; F-1992/2015 du 10 mars 2017 consid. 5.5C-106/2013 du 23 juillet 2014 consid. 7.1 ; C-1123/2013 du 13 mars 2014 consid. 6.7 ; C-4873/2011 du 13 août 2013 consid. 5.3).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(cf. ATA/1094/2019 du 25 juin 2019 consid. 5c ; ATA/1368/2018 du 18 décembre 2018 consid. 3c ; arrêt du Tribunal administratif fédéral C_8717/2010 du 8 juillet 2011 consid. 8.1). La seule publication d'une annonce auprès de l'OCE, bien que diffusée également dans le système EURES, ne peut être considérée comme une démarche suffisante. (cf. ATA/1147/2018 du 30 octobre 2018 consid. 11). Par ailleurs, des démarches intervenues après un refus d’octroi d’autorisation de séjour avec activité lucrative doivent être considérées comme entreprises dans le seul but de s’acquitter des exigences légales (cf. ATA/2/2015 du 6 janvier 2015 consid. 2c). 7.             Selon l’art. 22 LEI, un étranger ne peut être admis en vue de l'exercice d'une activité lucrative qu'aux conditions de rémunération et de travail usuelles du lieu, de la profession et de la branche.![endif]&gt;![if&gt; 8.             En l'occurrence, la décision litigieuse reproche à la recourante d'avoir engagé M. B______ sans avoir effectué aucune recherche sur le marché local ou européen de l'emploi en vue d'engager un stagiaire suisse ou ressortissant d'un pays de l'UE/AELE. La recourante ne conteste pas une telle absence de recherche, qui est pourtant une obligation légale à laquelle est subordonnée l'octroi d'une autorisation de travail pour un ressortissant extra européen.![endif]&gt;![if&gt; Par conséquent, ne serait-ce que sous ce seul aspect, la décision litigieuse est fondée, l'autorité intimée ne pouvant que refuser l'octroi d'une autorisation de travail en faveur de M. B______. Il n'y a dès lors pas de véritable nécessité d'examiner si les autres motifs de refus indiqués dans la décision litigieuse sont fondés, mais le tribunal relèvera néanmoins, succinctement, que ces motifs légitiment également cette décision. En effet, l'engagement d'un stagiaire pour un revenu mensuel d'un peu moins de CHF 1'000.- ne représente en soi aucun intérêt économique significatif pour la Suisse et ne laisse pas non plus présager de répercussions économiques importantes à court ou moyen terme, telles que le développement rapide des activités de l'entreprise concernée. Enfin, la rémunération proposée ne correspond pas au minimum prévu dans le canton de Genève, tel qu'exposé de manière circonstanciée dans la réponse au recours. 9.             Pour toutes ces raisons, ce dernier ne pourra qu'être rejeté.![endif]&gt;![if&gt; 10.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de même montant versée à la suite du dépôt du recours. Vu l’issue du litige, aucune indemnité de procédure ne sera allouée (art. 87 al. 2 LPA).![endif]&gt;![if&gt; 11.         En vertu des art. 89 al. 2 et 111 al. 2 de la loi sur le Tribunal fédéral du 17 juin 2005 (LTF - RS 173.110), le présent jugement sera communiqué au secrétariat d'État aux migrations.![endif]&gt;![if&gt; PAR CES MOTIFS LE TRIBUNAL ADMINISTRATIF DE PREMIÈRE INSTANCE 1.             déclare recevable le recours interjeté le 4 février 2022 par A______ SA contre la décision de l'office cantonal de la population et des migrations du 13 janvier 2022 ;![endif]&gt;![if&gt; 2.             le rejette ;![endif]&gt;![if&gt; 3.             met à la charge de la recourante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