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A/438/2018 vom 17. Mai 2018</w:t>
      </w:r>
    </w:p>
    <w:p>
      <w:r>
        <w:t>GE Cour de justice, 2018-05-17, FR</w:t>
      </w:r>
    </w:p>
    <w:p>
      <w:r>
        <w:rPr>
          <w:b/>
        </w:rPr>
        <w:t xml:space="preserve">Quelle: </w:t>
      </w:r>
      <w:r>
        <w:t>https://mcp.opencaselaw.ch/entscheid/ge_gerichte_A_438_2018</w:t>
      </w:r>
    </w:p>
    <w:p>
      <w:r>
        <w:t>FR: GE_GERICHTE A/438/2018 du 17 mai 2018</w:t>
      </w:r>
    </w:p>
    <w:p>
      <w:r>
        <w:t>IT: GE_GERICHTE A/438/2018 del 17 maggio 2018</w:t>
      </w:r>
    </w:p>
    <w:p>
      <w:pPr>
        <w:pStyle w:val="Heading2"/>
      </w:pPr>
      <w:r>
        <w:t>Erwägungen</w:t>
      </w:r>
    </w:p>
    <w:p>
      <w:r>
        <w:rPr>
          <w:b/>
        </w:rPr>
        <w:t>E. 5</w:t>
      </w:r>
    </w:p>
    <w:p>
      <w:r>
        <w:t>ème Chambre En la cause Monsieur A______, domicilié à CAROUGE recourant contre OFFICE DE L'ASSURANCE-INVALIDITÉ DU CANTON DE GENÈVE, sis rue des Gares 12, GENÈVE intimé EN FAIT 1.        Monsieur A______, né le ______ 1972, est séparé et père de trois enfants nés en 1989, 2006 et 2015. Après avoir obtenu un certificat fédéral de capacité (CFC) de peintre en bâtiment, il a été réadapté par l’office de l’assurance-invalidité du canton de Genève (OAI) en tant qu’aide-pharmacien.![endif]&gt;![if&gt; 2.        En 2002, l’assuré a fondé B______ de Genève Sàrl (ci-après: la société) dont le but est de créer et d'animer une école et une salle de billard avec zone internet, salle de jeux (vidéos), karaoké, snack avec petites restauration et un centre sportif. L'assuré est associé-gérant avec signature individuelle de cette société.![endif]&gt;![if&gt; 3.        En juin 2015, l’assuré a formé une nouvelle demande de prestations de l’assurance-invalidité, en y indiquant être salarié à 100 % de la société avec un revenu brut de CHF 7'049.20 par mois. Quant à l’atteinte à la santé, il a indiqué « colonne vertébrale ». ![endif]&gt;![if&gt; 4.        A l’appui de sa demande, il a joint le rapport relatif à une imagerie par résonnance magnétique (IRM) lombaire du 11 décembre 2013, lequel a conclu à une dégénérescence discale L3-L4, L4-L5 et L5-S1, une protrusion discale L3-L4 sans contrainte radiculaire, une protrusion discale L4-L5 de localisation pré-foraminale gauche en contact modéré avec la racine L5 gauche mais sans tuméfaction ni refoulement, et à une protrusion discale L5-S1 sans effet compressif sur les racines. Il a aussi transmis le rapport relatif à une IRM lombaire effectuée le 24 juin 2015, lequel a conclu que l’examen était superposable à celui du 11 décembre 2013. La radiographie du thorax du 11 décembre 2013 jointe à la demande faisait état de Hiles d’allure vasculaire et d’une discrète scoliose dorsale à convexité droite.![endif]&gt;![if&gt; 5.        Selon le rapport du 25 septembre 2015 du docteur C______, généraliste FMH, l’assuré souffre de lombosciatalgies avec irradiation vers les deux jambes depuis 2013. Les douleurs avec blocages ont nécessité plusieurs fois l’intervention de SOS Médecins au domicile du patient. Le traitement consistait en AINS avec repos, dont le résultat était limité. Depuis le 1 er août 2015, l'assuré était incapable de travailler à 100 %. L’activité exercée jusqu’alors n’était plus exigible et le rendement était réduit. Avec trois protrusions discales, ce médecin n’avait pas d’autre proposition que d’accorder une rente à l’assuré.![endif]&gt;![if&gt; 6.        Selon le rapport du 10 février 2016 de la doctoresse D______, rhumatologue, l’assurée souffrait d’un lombago chronique depuis 2012 et présentait des protrusions discales multiples. Les mouvements de flexo-extension de la colonne dorso-lombaire étaient limités. Le traitement actuel consistait en physiothérapie et médicaments. Dans les restrictions physiques, ce médecin a indiqué des difficultés à garder la position debout pendant plus d’une heure, une raideur de la colonne et un port de charges limité à 10 kg. Ces restrictions se manifestaient par une réduction des heures de travail et des absences. L’activité habituelle n’était plus exigible, mais l’assuré présentait une capacité de travail de 100 % dans une activité semi-sédentaire permettant l’alternance des positions une fois par heure sans port de charges de plus de 10 kg, sans position en porte-à-faux du rachis et mouvements répétitifs de flexion/extension du rachis depuis février 2016. ![endif]&gt;![if&gt; 7.        Dans son avis médical du 18 février 2016, la Dresse E______ du service médical régional pour la Suisse romande de l'assurance-invalidité (SMR) a constaté, sur la base du rapport de la Dresse D______, que l'assuré avait une incapacité de travail totale dans l'activité habituelle et, depuis février 2016, une capacité de travail totale dans une activité adaptée respectant les limitations fonctionnelles retenues par la rhumatologue traitante.![endif]&gt;![if&gt; 8.        Selon le rapport d’enquête pour activité professionnelle indépendante du 20 décembre 2016, l’assuré se plaignait en permanence de son état de santé, déclarant qu’il avait mal au dos tous les jours et que les douleurs étaient constantes. Il était sous médicaments et expliquait qu’il ne pouvait pas marcher, qu’il était plié en deux et que sa jambe gauche se bloquait lorsqu’il restait trop longtemps assis. Il devait ainsi alterner les positions assise-debout. L’assuré était par ailleurs joueur de billard professionnel. Il possédait 19/20 du capital-actions de la société. Son père était également associé-gérant et détenait 1/20 du capital-actions. Toutefois, il était décédé en 2015. Aucun dividende n'avait été versé à son père, dès lors qu'il n’avait pas travaillé dans la société. L’assuré était propriétaire du fonds de commerce, mais louait les locaux à une régie. Il désirait maintenir son activité habituelle à hauteur de 30 % maximum, ayant investi beaucoup d’argent dans ce commerce, engager un gérant et, pour ce faire, recevoir de l’argent de l’assurance-invalidité afin de pouvoir le rémunérer. En décembre 2016, il avait passé le certificat fédéral de capacité (CFC) de cafetier, pour lequel il avait dû suivre des cours à raison de cinq jours par semaine durant environ trois mois. Dans sa société, il travaillait environ cinquante heures par semaine comme responsable-gérant, serveur et professeur de billard et gérait le commerce avec une serveuse. Il participait en outre à des tournois. Les tâches administratives l’occupaient environ trois heures par semaine durant les heures d’ouverture de la salle dans le bureau qui se trouvait dans le commerce. L’assuré s’assurait que les frigos fussent bien remplis de boissons, transportait les caisses de boissons (un fût de bière en pression pesait environ 35 kg). Parfois, son frère lui donnait un coup de mains pour transporter les lourdes charges. Il pouvait alterner la position assise-debout en servant soit au comptoir soit en salle. Il était souvent derrière la caisse et donnait également le matériel de location de billard. De manière générale, les clients venaient chercher leurs consommations au bar. L’activité de donner aux clients les plateaux et de les ranger lui provoquait des douleurs. Il avait par ailleurs une école de billard au sein de sa structure et il y donnait deux heures de cours trois fois par semaine, soit environ quinze heures par semaine. Lorsqu’il jouait, il ne ressentait pas de douleur. Depuis août 2015, il était en incapacité de travail, mais avait repris son activité habituelle à 100 % en 2016, car son employée était enceinte et actuellement en congé maternité. Il n’avait engagé personne pour la remplacer, dès lors qu’il était difficile de trouver du personnel de confiance et que la situation financière de la société ne le permettait pas. Quant aux revenus, l'enquêtrice a constaté, sur la base du compte individuel (CI), qu'ils étaient fluctuants. En 2012 et 2013, le salaire brut annuel moyen de l'assuré avait été de CHF 78'000.-, auquel s’était ajouté la participation du leasing privé pour le véhicule. Le chiffre d’affaires n’avait cessé de diminuer depuis 2009. A partir de l’année 2012 et jusqu’à l’année 2015, il semblait avoir trouvé un équilibre et être resté dans les valeurs recensées en 2012. Toutefois, en l’absence de comptabilité de l’année 2016, voire 2017, il n’était pas possible de déterminer le préjudice économique de l’assuré. S’agissant d’un assuré salarié de sa propre entreprise, le revenu devait être déterminé en additionnant le résultat d’exploitation de la société (bénéfices ou pertes) des années 2012-2013 au salaire perçu. De ce calcul résultait que le revenu sans invalidité était de CHF 67'891.-, compte tenu d’une perte en 2012 et 2013 d’une moyenne de CHF 10'109.-. Enfin, l’assuré avait des difficultés à se projeter dans un autre domaine d'activité, dès lors qu’il aimait son métier et était passionné par le billard.![endif]&gt;![if&gt; 9.        Le 17 octobre 2017, l’enquête pour activité professionnelle indépendante a été complétée par les pièces comptables de 2016 dont il ressort que le revenu d’invalide était de CHF 72'171.-, compte tenu d’une perte de CHF 7'629.-. Ce revenu était supérieur de 6 % au revenu sans invalidité de CHF 67'891.- (moyenne des revenus en 2012-2013). ![endif]&gt;![if&gt; 10.    Le 31 octobre 2017, l’OAI a fait savoir à l’assuré qu’il avait l’intention de lui refuser les mesures professionnelles et une rente d’invalidité. Selon ses renseignements, il présentait une incapacité de travail totale dans son activité habituelle depuis le 1 er août 2015. Toutefois, sa capacité de travail était entière dans une activité adaptée. Par ailleurs, même en étant handicapé, il ne subissait pas de préjudice économique dans son activité habituelle de gérant d’une salle de billard, raison pour laquelle il ne pouvait être considéré comme invalide.![endif]&gt;![if&gt; 11.    Par courrier du 5 décembre 2017, l’assuré s'est opposé à ce projet de décision, en précisant qu’il motiverait son opposition avec l’aide d’un avocat par la suite. ![endif]&gt;![if&gt; 12.    Par décision du 13 décembre 2017, l’OAI a rejeté la demande de prestations de l’assuré aux motifs indiqués dans son projet de décision. ![endif]&gt;![if&gt; 13.    Par acte du 1 er février 2018, l’assuré a formé recours contre cette décision, en concluant à son annulation et à l’octroi d’une rente d’invalidité ou de mesures professionnelles. Il a expliqué qu’il exploitait une salle de billard depuis de très nombreuses années, dans laquelle il avait investi sans compter son temps et ses ressources financières. Cependant, sa santé ne suivait plus depuis 2005. Il contestait par ailleurs qu’il disposât d’une capacité de travail de 100 % dans une activité adaptée et qu'il ne subissait pas de préjudice économique dans son activité indépendante. ![endif]&gt;![if&gt; 14.    Dans sa réponse du 5 mars 2018, l’intimé a conclu au rejet du recours. La capacité de travail de 100 % dans une activité adaptée était confirmée par la Dresse D______. Par ailleurs, il ressortait de l’enquête économique que l’assuré ne subissait aucun préjudice dans son activité indépendante. Le recourant n’avait enfin apporté aucun élément objectif permettant d’infirmer les conclusions du rapport d’enquête économique. ![endif]&gt;![if&gt; 15.    Le 31 mars 2018, le recourant a transmis à la chambre de céans le certificat médical du 26 mars 2018 du Dr C______ attestant d’une incapacité totale de travailler à partir du 26 mars 2018, ainsi que le rapport de ce médecin du 27 mars 2018, selon lequel il souffrait de dégénérescences et protrusions discales lombaires L3-L4, L4-L5 et L5-S1 provoquant des douleurs irradiant dans les deux jambes et des blocages lombaires fréquents. Malgré le traitement médical et la physiothérapie, l’état de santé du recourant ne s’était pas amélioré et allait même vers une aggravation. ![endif]&gt;![if&gt; 16.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compte tenu de la suspension des délais entre le 18 décembre et 2 janvier inclusivement (art. 38 al. 4 let. c et 56 ss LPGA).![endif]&gt;![if&gt; 3.        Est litigieuse en l’occurrence la question de savoir si le recourant peut prétendre à une rente d’invalidité. ![endif]&gt;![if&gt;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Le recourant conteste, sans le motiver, qu’il présente une capacité de travail totale dans une activité adaptée. Ce faisant, il se fonde sur les rapports du Dr C______, selon lequel il souffre de dégénérescences et de protrusions discales provoquant des douleurs lombaires, irradiant vers les deux jambes, et de blocages lombaires. Dans son rapport du 25 septembre 2015, ce médecin atteste une incapacité de travail de 100 % dans l’activité habituelle, mais ne se prononce pas sur la capacité de travail dans une activité adaptée. Il semble toutefois qu’il l’estime également nulle dans une telle activité, dès lors qu’il n’a pas d’autre proposition que celle consistant à reconnaître au recourant le droit à une rente d’invalidité. ![endif]&gt;![if&gt; Cependant, selon la Dresse D______, celui-ci présente une capacité de travail à 100 % dans une activité semi-sédentaire permettant l’alternance des positions une fois par heure, sans port de charges de plus de 10 kg, sans position de porte-à-faux du rachis et mouvements répétitifs de flexion/extension du rachis. Tel est également l'avis du SMR. Certes, les rapports des Drs D______ et C______ sont contradictoires. Cependant, le Dr C______ n’est que généraliste, alors que la Dresse D______ est spécialisée en rhumatologie et ainsi mieux à même d'évaluer les atteintes à la santé et leur répercussion sur la capacité de travail. Partant, il y a lieu de donner la préférence à son appréciation de la capacité de travail par rapport à l’avis du généraliste. Au demeurant, le recourant démontre lui-même qu’il peut encore travailler dans une activité adaptée. Ainsi, il déclare à l’enquêtrice qu’il est encore en mesure de faire les tâches administratives dans son commerce, à savoir trois heures par semaine. Il admet aussi pouvoir donner des cours de billard à raison de deux heures trois fois par semaine. En plus de ces cours, il participe à des tournois de billard. Enfin, il a pu suivre en 2016 des cours de cafetier durant trois mois à raison de cinq heures par semaine. Or, ces cours, lorsque la formation s’étend sur trois mois et demi, durent trois heures, de 18h00 à 21h00, selon le site internet des cours de cafetier de Genève (www.coursdecafetiergeneve.ch/?gclid=EAIaIQobChMI25b, à la date du 7 mai 2018). Cela démontre que le recourant n’est de loin pas handicapé dans toutes les activités et qu’il serait donc manifestement en mesure de travailler dans une activité semi-sédentaire sans port de lourdes charges, positions en porte-à-faux du rachis et mouvements répétitifs de flexion/extension du rachis. Partant, le rapport de la Dresse D______, ainsi que l’avis médical du SMR sont convaincants, en ce qu’ils considèrent que le recourant a une capacité de travail de 100 % dans une activité adaptée. 8.        Reste à déterminer la perte de gain du recourant.![endif]&gt;![if&gt; 9.        a. Pour évaluer le taux d'invalidité, le revenu que l'assuré aurait pu obtenir s'il n'était pas invalide est comparé à celui qu'il pourrait obtenir en exerçant l'activité qui peut raisonnablement être exigée de lui après les traitements et les mesures de réadaptation, sur un marché du travail équilibré (art. 16 LPGA).![endif]&gt;![if&gt;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(méthode générale de comparaison des revenus ; ATF 129 V 222 consid. 4.1). b.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T1 x B1 x s1 + T2 x B2 x s2 -------------------------------------------- = taux d'invalidité T1 x s1 + T2 x s2 T correspond à la part consacrée à chacun des deux champs d'activité de travail en cause par rapport au temps total (T1 + T2 = 100 %) en pour cent, B à l'empêchement dans chacune des activités et s au revenu pour l'activité correspondante.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 c. Si l'assuré a cessé toute activité indépendante, on peut renoncer à l'application de la méthode de calcul extraordinaire et appliquer la méthode générale. Dans ce cas-là, en effet, la comparaison des activités exercées avant et après la survenance de l'invalidité n'est plus possible (arrêt du Tribunal administratif fédéral C-6725/2014 du 6 novembre 2017 consid. 9.1 et les références). d.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9C_147/2014 du 9 mai 2014 consid. 7.2.1).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du Tribunal fédéral 9C_236/2009 du 7 octobre 2009 consid. 4.3). L'effort à consentir par l'assuré est d'autant plus important que la diminution du dommage escomptée est substantielle, l'ensemble des circonstances devant être pris en considération (arrêts du Tribunal fédéral 8C_771/2011 du 15 novembre 2012 consid.3 et 8C_878/2010 du 19 septembre 2011 consid. 4.2).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10.    a. En l'occurrence, l’activité habituelle, à savoir l’exploitation d’une salle de billard, n’est que partiellement inadaptée, dès lors que le recourant peut toujours effectuer les travaux administratifs, à raison de trois heures par semaine selon ses dires, et les cours de billard, représentant quinze heures par semaine. Ainsi, en admettant que le recourant travaille cinquante heures par semaine, son activité habituelle est adaptée au moins à 36 %. En outre, l’activité consistant à servir les clients soit au comptoir soit en salle, pourvu que les consommations ne soient pas trop lourdes, ainsi qu'à se tenir derrière la caisse et de donner le matériel de location de billard constitue également des activités adaptées à ses handicaps. Afin de ne pas devoir se pencher pour donner le matériel, il devrait pouvoir arranger sa place de travail. Ainsi, il y a des limitations fonctionnelles essentiellement pour les tâches lourdes (changement des fûts de bière, remplissage des frigos), activités que le recourant devrait effectivement déléguer. A priori, il ne semble cependant pas que ces activités représentent plus de 30% de son temps de travail.![endif]&gt;![if&gt; b. En tout état de cause, la comparaison de ses revenus entre 2015, année durant laquelle le recourant a commencé à être en incapacité de travail, et 2016 ne met pas en évidence une perte de revenu. Le recourant conteste le calcul de sa perte de gain, mais n'avance pas la moindre motivation, si bien qu’il est difficile de savoir ce qu'il conteste précisément. L'absence de perte de gain peut être due au fait que l’employée du recourant était en congé maternité 2016, sans qu'elle soit remplacée, si bien que le recourant a fait l’économie de son salaire et a ainsi allégé ses charges. Il n’en demeure pas moins qu'il a pu continuer à exploiter la salle de billard et, selon toute vraisemblance, s’organiser pour faire effectuer les tâches lourdes par un tiers. Le calcul de l’enquêtrice n’est au demeurant pas contestable, dès lors qu'il est fondé sur les chiffres ressortant soit du CI du recourant soit de ses pièces comptables. Ainsi, même handicapé, il ne subit pas de préjudice dans l’exercice de l’activité habituelle. Par conséquent, en vertu de la jurisprudence en la matière, aucune invalidité ne peut être admise, même s’il faut bien reconnaître que le recourant présente dans l'exploitation de la salle de billards des limitations fonctionnelles pour certaines tâches. 11.    Le recourant requiert par ailleurs des mesures d'ordre professionnel.![endif]&gt;![if&gt;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12.    En l’espèce, comme constaté ci-dessus, le recourant ne subit pas de perte de gain dans son activité indépendante du fait qu’il est limité dans certaines activités, et ne présente par conséquent aucune invalidité. Partant, les mesures d’ordre professionnel doivent déjà lui être refusées pour ce motif.![endif]&gt;![if&gt; A cela s’ajoute que le recourant ne semble pas être motivé pour changer d’activité professionnelle. En effet, l’enquêtrice note dans son rapport du 20 décembre 2016 que le recourant a des difficultés à se projeter dans un autre domaine d’activité, dès lors qu’il aime son métier et est passionné par le billard. Il désirerait maintenir son activité professionnelle habituelle au taux de 30 %, dès lors qu’il a investi beaucoup de temps et d’argent dans son commerce. Il est à noter également que le recourant avait déjà été reclassé précédemment dans la profession d’aide-pharmacien et qu’il n’a jamais exercé par la suite cette profession. Partant, les conditions légales pour l’octroi de mesures d’ordre professionnel ne sont pas remplies. 13.    Cela étant, le recours sera rejeté.![endif]&gt;![if&gt; 14.    Dès lors que le recourant succombe, un émolument de justice, fixé au montant minimal de CHF 200.-, est mis à sa charge.![endif]&gt;![if&gt;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