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A/438/2017 vom 30. Juni 2017</w:t>
      </w:r>
    </w:p>
    <w:p>
      <w:r>
        <w:t>GE Cour de justice, 2017-06-30, FR</w:t>
      </w:r>
    </w:p>
    <w:p>
      <w:r>
        <w:rPr>
          <w:b/>
        </w:rPr>
        <w:t xml:space="preserve">Quelle: </w:t>
      </w:r>
      <w:r>
        <w:t>https://mcp.opencaselaw.ch/entscheid/ge_gerichte_A_438_2017</w:t>
      </w:r>
    </w:p>
    <w:p>
      <w:r>
        <w:t>FR: GE_GERICHTE A/438/2017 du 30 juin 2017</w:t>
      </w:r>
    </w:p>
    <w:p>
      <w:r>
        <w:t>IT: GE_GERICHTE A/438/2017 del 30 giugno 2017</w:t>
      </w:r>
    </w:p>
    <w:p>
      <w:pPr>
        <w:pStyle w:val="Heading2"/>
      </w:pPr>
      <w:r>
        <w:t>Regeste</w:t>
      </w:r>
    </w:p>
    <w:p>
      <w:r>
        <w:t>AI(ASSURANCE) ; RENTE D'INVALIDITÉ ; RÉVISION(PRESTATION D'ASSURANCE) ; ÉVALUATION DE L'INVALIDITÉ ; MÉTHODE MIXTE D'ÉVALUATION ; ÉGALITÉ DE TRAITEMENT ; CEDH | Dans le cas d'une assurée qui travaille à 50% pour s'occuper de son fils né en 2002 et qui sans son invalidité aurait recommencé à travailler à 100% en août 2015 lorsque celui-ci entrait au cycle d'orientation, l'application de la méthode mixte entraînant une augmentation du degré d'invalidité de 65% à 100% n'est pas discriminatoire au sens des art. 14 et 8 CEDH. En effet, dans un tel cas et contrairement aux conditions retenues par le Tribunal fédéral dans sa jurisprudence rendue après l'arrêt de la CourEDH du 2 février 2016 (Di Trizio c. Suisse) pour admettre le caractère discriminatoire de la méthode mixte (des motifs familiaux ont dicté la suppression ou la diminution du taux d'activité et le changement de méthode d'évaluation conduit à une diminution ou à une suppression de la rente d'invalidité), le changement de statut permet de passer d'une demi-rente à une rente entière. La chambre de céans ne voit pas de motif de s'écarter de la double condition jurisprudentielle, sauf à reconnaître le caractère discriminatoire de l'évaluation de l'invalidité au moyen de la méthode mixte dans tous les cas où un assuré réduit son temps de travail pour se consacrer à ses enfants, sans tenir compte du fait que la réduction du temps de travail précède l'atteinte à la santé, et sans examiner si, sans atteinte à la santé, l'assuré aurait été contraint pour des raisons financières d'augmenter son taux d'activité une fois que ses enfants auraient grandi, alors que l'arrêt Di Trizio n'équivaut pas à une condamnation en tous les cas de l'application de la méthode mixte. Opinion dissidente Bien que la situation soit inversée par rapport à l'arrêt Di Trizio, dans le sens où l'assurée était active à 50% lors de la survenance de l'atteinte à la santé et que l'augmentation hypothétique de son temps de travail a été prise en compte par la suite, cela ne saurait toutefois faire obstacle à l'admission du caractère discriminatoire de l'application de la méthode mixte. En effet, que la période durant laquelle la méthode mixte est appliquée précède celle où un statut d'actif à temps complet est reconnu, ou au contraire lui succède, ne suffit pas à nier le caractère discriminatoire de son application lorsque c'est afin de s'occuper de ses enfants que l'assuré a opté pour un travail à temps partiel. Par conséquent, le respect des garanties de la CEDH doit primer sur le droit fédéral. | LAI.28a.3; RAI.27bis; CEDH.8; CEDH.14</w:t>
      </w:r>
    </w:p>
    <w:p>
      <w:pPr>
        <w:pStyle w:val="Heading2"/>
      </w:pPr>
      <w:r>
        <w:t>Erwägungen</w:t>
      </w:r>
    </w:p>
    <w:p>
      <w:r>
        <w:rPr>
          <w:b/>
        </w:rPr>
        <w:t>E. 50</w:t>
      </w:r>
    </w:p>
    <w:p>
      <w:r>
        <w:t>% 30.5 % 15.25 % Degré d'invalidité 65.25 % Ce nouveau taux ne modifiait pas le droit à la rente durant cette période. 14.    Par courrier du 27 janvier 2017 à l'OAI, l'assurée a relevé qu'une nouvelle enquête ménagère n'avait pas été mise en oeuvre. Elle lui a fait grief de ne pas lui avoir transmis sa note du 13 décembre 2016, violant ainsi son droit d'être entendue, ce qui rendait sa décision nulle. Cette décision ne tenait en outre pas compte de la jurisprudence européenne et fédérale et des directives relatives au statut mixte. Selon ces directives, lorsque la rente était réduite et que la réduction du temps de travail était prévue pour des raisons familiales, l'application de la méthode mixte d'évaluation de l'invalidité était discriminatoire. Au vu de la durée de la procédure, l'assurée invitait l'OAI à revenir sur sa décision et à lui octroyer une rente entière dès le 1 er janvier 2012. 15.    Le 1 er février 2017, l'OAI a précisé à l'assurée qu'une nouvelle enquête ménagère n'avait pas été jugée nécessaire et que ses remarques avaient été prises en compte. Les observations du 27 janvier 2017 n'avaient pas été formulées durant le délai de la procédure d'audition. 16.    Par écriture du 7 février 2017, l'assurée a interjeté recours contre la décision de l'OAI. Elle a conclu, sous suite de dépens, à l'octroi d'une rente entière dès le 1 er janvier 2012 et à la correction du décompte de rente pour la période du 1 er janvier au 31 juillet 2012 ( sic ), et subsidiairement au renvoi à l'intimé pour calcul de la rente rétroactive dès le 1 er janvier 2012 en tenant compte d'un degré d'invalidité de 100 % dès cette date. La recourante a allégué qu'il était établi qu'elle avait réduit son taux d'activité en raison de la naissance de son fils. Se référant à la jurisprudence européenne, la recourante a soutenu que l'application de la méthode mixte était discriminatoire. Elle a affirmé que le Tribunal fédéral avait corrigé sa jurisprudence en ce sens que la méthode mixte n'était pas applicable dans le cas où des femmes réduisaient leur taux d'activité uniquement pour se consacrer à la garde de leurs enfants. Elle s'est également référée aux directives éditées par l'Office fédéral des assurances sociales (OFAS) sur les conditions auxquelles l'application de la méthode mixte était discriminatoire, affirmant qu'elles étaient réalisées dans son cas. En l'espèce, l'application de la méthode de comparaison des revenus aboutissait à un degré d'invalidité de 100 % dès novembre 2011. Pour le surplus, la recourante a répété que l'intimé avait violé son droit d'être entendu en ne lui soumettant pas la note de travail de décembre 2016 sur laquelle il avait fondé sa décision. 17.    Dans sa réponse du 6 mars 2017, l'intimé a conclu au rejet du recours. Il a notamment fait valoir que l'application de la méthode mixte était discriminatoire uniquement en cas de réduction hypothétique du taux d'activité pour des motifs familiaux, et non lorsqu'une assurée avait effectivement réduit son taux de travail à la suite de la naissance d'un enfant, comme dans le cas d'espèce. S'agissant du droit d'être entendu, l'intimé a relevé que la note du 13 décembre 2016 était parvenue à la recourante lorsqu'elle avait obtenu la copie de son dossier complet. De plus, la violation du droit d'être entendu pouvait être considérée comme réparée lorsque l'autorité de recours jouissait d'un plein pouvoir d'examen, comme c'était le cas de la chambre de céans. 18.    Dans sa réplique du 16 mars 2017, la recourante a contesté l'applicabilité à son cas de la méthode mixte. Elle a affirmé que selon le Tribunal fédéral, la jurisprudence européenne dont elle se prévalait n'était pas uniquement applicable aux cas de réduction hypothétique du taux d'activité. Tel était également le sens de la directive invoquée. Les explications de l'intimé sur la violation du droit d'être entendu et sa réparation démontraient que celui-ci n'avait pas respecté ce droit, justifiant l'annulation de la décision pour des motifs d'ordre formel. Le vice de forme concernait uniquement l'évaluation de l'invalidité dans les tâches ménagères, qui pesait lourdement dans le calcul du taux d'invalidité. L'intimé avait légèrement modifié les empêchements retenus, sans indiquer pour quelles raisons certaines critiques étaient prises en compte et d'autres pas. Il n'y avait pas eu de nouvelle évaluation des limitations. Sous réserve de l'acceptation des critiques du 7 novembre 2016, qui conduisaient à l'octroi d'une rente entière dès le 1 er janvier 2012, la violation du droit d'être entendu était suffisamment grave pour justifier le renvoi de la cause à l'intimé pour nouvelle décision. 19.    Dans son écriture du 13 avril 2017, l'intimé a persisté dans ses conclusions. 20.    La chambre de céans a transmis copie de cette écriture à la recourante le 20 avril 2017. 21.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à la présente procédure. 3.        Interjeté dans les forme et délai prévus par la loi (art. 56ss LPGA), le présent recours est recevable. 4.        Le litige porte sur le degré d'invalidité de la recourante du 1 er janvier 2012 au 31 juillet 2015, plus particulièrement sur l'application de la méthode mixte et sur l'empêchement dans les travaux ménagers. L'incapacité de travail totale dans toute activité depuis le 1 er janvier 2012 n'est en revanche pas litigieuse. 5.        Il convient en premier lieu d'examiner le grief de la recourante ayant trait au droit d'être entendu. Le droit d'être entendu, garanti par l'art. 29 al. 2 de la Constitution (Cst - RS 101), comprend notamment le droit de consulter le dossier (ATF 127 V 431 consid. 3a) qui s'étend à toutes les pièces sur lesquelles l'autorité peut fonder sa décision (ATF 121 I 225 consid. 2a).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3.1). Le droit de consulter le dossier n'est en général accordé que sur demande et si, pour garantir le droit d'être entendues des parties, l'autorité doit les informer du contenu de leur dossier et le tenir à leur disposition, elle ne doit pas systématiquement les inviter à venir le consulter (arrêt du Tribunal fédéral 1C_321/2010 du 24 mars 2011 consid. 3.1).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En l'espèce, la note du 13 décembre 2016 a précisément été établie à la suite de l'exercice par la recourante de son droit d'être entendue, et reprend une partie des remarques formulées par cette dernière dans ce contexte. On peut ainsi se demander si le fait de ne pas l'avoir soumise à la recourante constitue une violation du droit d'être entendu, dès lors qu'il ne s'agit que d'une détermination de l'intimé sur la suite à donner aux observations soulevées par la recourante sur le projet de décision qui lui a été soumis. En effet, procéder de la sorte serait susceptible de prolonger à l'infini la procédure d'audition. Cette question peut cependant rester ouverte puisqu'une éventuelle violation du droit d'être entendu devrait être considérée comme réparée au vu de la pleine cognition de la chambre de céans.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7.        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Selon la pratique administrative ressortant des chiffres 3086ss de la Circulaire sur l'invalidité et l'impotence dans l'assurance-invalidité, dans sa version dès le 1 er mars 2016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 10 %; lessive et entretien des vêtements (laver, étendre et plier le linge, repasser, raccommoder, nettoyer les chaussures) : entre 5 % et 20 % ; soins aux enfants ou aux autres membres de la famille: entre 0 % et 30 %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S'agissant du degré d'invalidité dans la sphère ménagère,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 bis RAI ; arrêt du Tribunal fédéral 9C_36/2013 du 21 juin 2013 consid. 4.1.3).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8.        L'art. 8 de la Convention de sauvegarde des droits de l'homme et des libertés fondamentales (CEDH - RS 0.101) dispose que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Aux termes de l'art. 14 CEDH,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9.        En l'espèce, la pondération entre l'activité professionnelle et les travaux ménagers durant la période litigieuse s'est fondée sur le taux d'activité de 50 % exercé par la recourante avant la survenance de l'atteinte à la santé, et n'apparaît ainsi pas critiquable - sous réserve de l'applicabilité de la méthode mixte, point que la chambre de céans examinera plus loin. Si l'incapacité de travail totale n'est pas contestée par les parties, il convient en revanche de se pencher sur le grief de la recourante lié aux résultats de l'enquête ménagère. En premier lieu, la chambre de céans relève qu'une infirmière est suffisamment qualifiée pour évaluer les empêchements d'un assuré dans l'accomplissement de ses tâches ménagères, contrairement à ce que la recourante affirme. En l'espèce, l'enquêtrice a tenu compte des particularités de la maison habitée par la recourante durant la période en cause, se référant aux descriptions fournies par cette dernière. Elle a par ailleurs tenu compte de certaines remarques de la recourante, modifiant notamment l'importance du poste Alimentation. La pondération des différents postes se situe dans les fourchettes ressortant de la pratique administrative. Quant aux empêchements retenus, ils ont été fixés en tenant compte des limitations fonctionnelles établies par le SMR et ne prêtent ainsi pas flanc à la critique. Ils ont du reste été largement admis. S'agissant en particulier du poste Alimentation, on voit mal en quoi l'utilisation de machines de cuisine est incompatible avec l'estimation retenue. C'est du reste le lieu de rappeler que l'obligation de diminuer le dommage est un principe général des assurances sociales (ATF 129 V 460 consid. 4.2). Dans le cadre du ménage, cette obligation implique que la personne assurée est notamment tenue d'adopter une méthode de travail adéquate, de répartir son travail en conséquence et de demander l'aide de ses proches dans une mesure convenable (ATF 133 V 504 consid. 4.2 et les références).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(arrêt du Tribunal fédéral des assurances I 257/04 du 17 mars 2005 consid. 5.4.4). Ainsi, conformément à ces principes, il serait en toute hypothèse exigible que la recourante renonce à la confection de repas élaborés nécessitant l'utilisation de robots ménagers peu maniables. Le fait que son conjoint ne soit « pas doué » pour la cuisine n'est pas un critère permettant de renoncer à son aide. Une exigibilité de 25 % dans ce poste est acceptable, même s'il travaillait à plein temps à l'époque. S'agissant de l'entretien du linge, comme le souligne l'intimé, l'enquêtrice a tenu compte des difficultés signalées par la recourante. L'exigibilité pour ce poste est de 30 %, de sorte que l'argument de la recourante, exigeant qu'elle soit soit plafonnée à 60 %, tombe à faux. Eu égard à ces éléments, force est de reconnaître que l'enquête ménagère doit se voir reconnaître une pleine valeur probante, de sorte que la chambre de céans ne s'écartera pas des empêchements qui y ont été retenus et du degré d'invalidité fixé à 30.5 % dans la sphère ménagère, soit à 15.25 % après pondération. 10.    La recourante fait valoir que la méthode mixte appliquée par l'intimé pour déterminer son degré d'invalidité du 1 er janvier 2012 au 31 juillet 2015 est discriminatoire. a) Dans le cas d'une assurée qui percevait une rente entière d'invalidité, que l'assurance-invalidité entendait réduire à une demi-rente à la suite de la naissance de ses jumeaux en se fondant sur le fait que l'assurée avait déclaré vouloir diminuer son activité rémunérée pour s'occuper de son foyer et de ses enfants, la Cour européenne des droits de l'homme (CourEDH) a admis que pour la grande majorité des femmes souhaitant travailler à temps partiel à la suite de la naissance d'un enfant, la méthode mixte s'avérait discriminatoire. La différence de traitement subie par l'assurée ne reposait pas sur une justification raisonnable. Elle a donc admis une violation de l'art. 14 CEDH (interdiction de discrimination), combiné avec l'art. 8 CEDH (droit au respect de la vie privée et familiale) (arrêt de la CourEDH du 2 février 2016 Di Trizio contre Suisse, n° 7186/09 § 80-104). Cet arrêt est définitif, la demande de renvoi soumise par la Suisse devant la Grande Chambre ayant été rejetée par décision du 4 juillet 2016. b) L'OFAS a publié une lettre-circulaire AI n° 355 en date du 31 octobre 2016, dans laquelle il a relevé que si le Conseil fédéral prévoyait d'introduire un mode de calcul adapté qui permettrait d'améliorer la situation des personnes travaillant à temps partiel, il était nécessaire en attendant l'entrée en vigueur de cette réglementation générale et abstraite, afin de garantir une unité et une égalité de traitement entre les assurés, que le droit actuel continue de s'appliquer dans la mesure du possible. Le droit en vigueur et le modèle actuel de calcul de la méthode mixte devaient notamment toujours être appliqués lors de la première attribution d'une rente à une personne qui exerçait une activité à temps partiel avant l'examen de son droit à la rente. A l'inverse, dans les cas présentant une situation similaire à celle du cas Di Trizio, l'arrêt européen avait pour conséquence que le statut reconnu à l'assuré devait être préservé et que la méthode mixte ne devait plus être appliquée au nom du respect de la vie familiale. Une situation était similaire à celle réglée par l'arrêt Di Trizio lorsque les deux conditions suivantes étaient remplies : révision de la rente ou premier octroi de rente couplé avec une réduction ou une limitation dans le temps de la rente ; et réduction du temps de travail pour des raisons familiales (obligations de garde d'enfants mineurs). Dans des cas de ce genre, une réduction du temps de travail pour des raisons purement familiales liées à des obligations de garde d'enfants mineurs ne constituait pas un motif de révision. c) Dans l'arrêt de révision qu'il a rendu à la suite de l'arrêt Di Trizio, le Tribunal fédéral a retenu qu'il concernait une assurée au statut d'active au moment de la demande de rente d'invalidité, et qui perdait par la suite le droit à cette rente uniquement en raison du changement de statut lié à la naissance de ses enfants et de la réduction du temps de travail qui s'en suivait. En effet, ce changement de statut comme motif de révision avait pour conséquence que le degré d'invalidité n'était plus déterminé par une comparaison des revenus au sens de l'art. 28a al. 1 LAI, mais au moyen de la méthode mixte, ce qui avait pour conséquence une suppression de la rente ou plus exactement la limitation dans le temps de la rente octroyée rétroactivement. Partant, il y avait violation de l'art. 14 CEDH en lien avec l'art. 8 CEDH lorsque les dispositions prises par l'assuré tombant dans le domaine protégé par l'art. 8 CEDH - la naissance d'enfants et la diminution (hypothétique) partielle de l'activité lucrative qui en résultait - constituaient le seul motif du changement de statut et que la modification de la méthode d'évaluation de l'invalidité appliquée conduisait à une suppression de la rente. La méthode mixte restait applicable dans les autres cas, par exemple lorsque le changement de statut n'était pas dicté par des motifs familiaux, ou lorsque l'octroi initial d'une rente concernait une personne active à temps partiel pendant toute la durée de la période déterminante (ATF 143 I 50 consid. 4.1 et 4.4). Dans sa jurisprudence subséquente, notre Haute Cour a précisé que l'arrêt Di Trizio ne s'appliquait qu'aux cas dans lesquels un assuré qui pouvait percevoir une rente entière d'invalidité en qualité d'actif perdait ce droit uniquement au motif qu'il était considéré comme actif à temps partiel en raison de la naissance de ses enfants et de la réduction de son temps de travail qui s'en suivait. Dans une telle situation, l'application de la méthode mixte ne pouvait mener à une suppression de la rente ou à une limitation dans le temps de la rente accordée à titre rétroactif (arrêt du Tribunal fédéral 9C_399/2016 du 18 janvier 2017 consid. 4.1.1). Elle a noté que non seulement la suppression, mais également la réduction en suite d'une révision d'une rente d'invalide était contraire à la CEDH lorsque seuls des motifs familiaux (naissance des enfants et réduction consécutive du taux d'activité) justifiaient le passage d'un statut d'actif à celui d'un statut de personne active à temps partiel. Dans un tel cas, la rente en cours devait continuer d'être versée (arrêt du Tribunal fédéral 9C_604/2016 du 1 er février 2017 consid. 3.3.4).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d) Par la suite, le Tribunal fédéral a contesté l'existence d'une violation des art. 14 et 8 CEDH en cas d'application de la méthode mixte à une assurée travaillant à temps partiel et qui n'avait plus de responsabilités éducatives envers des enfants mineurs (arrêts du Tribunal fédéral 9C_514/2016 du 18 janvier 2017 consid. 3.2.1). Il a également nié une telle violation dans les cas suivants : assurée qui travaillait à temps partiel avant la naissance de sa fille déjà (arrêt du Tribunal fédéral 9C_525/2016 du 15 mars 2017 consid. 4), assurée travaillant à temps partiel avant son mariage et la naissance de son fils, dont la garde était du reste assumée par le père (arrêt du Tribunal fédéral 9C_179/2016 du 11 août 2016 consid. 4.3.3 et 5), assurée vivant seule avec son époux (arrêt du Tribunal fédéral 9C_552/2016 du 9 mars 2017 consid. 4.1 et 4.3), assurée travaillant depuis des années à 80 % (arrêt du Tribunal fédéral 9C_615/2016 du 21 mars 2017 consid. 5.2), assurée mère de deux fils adultes et vivant seule avec son époux (arrêt du Tribunal fédéral 9C_646/2016 du 16 mars 2017 consid. 7. 2), assurée dont les enfants sont majeurs, de sorte que la volonté (hypothétique) de travailler à temps partiel ne repose pas sur un motif d'ordre familial (arrêt du Tribunal fédéral 9C_473/2016 du 25 janvier 2017 consid. 4), assurée divorcée vivant avec son fils majeur et n'ayant pas de motif familial de travailler à temps partiel (arrêt du Tribunal fédéral 8C_633/2015 du 12 février 2016 consid. 4.3). Dans le cas d'une assurée active à 57 %, vivant avec son époux et ses deux enfants adultes, le Tribunal fédéral a confirmé que la méthode mixte s'appliquait malgré l'arrêt Di Trizio, car il s'agissait d'une première demande et non d'une révision du droit à la rente (arrêt du Tribunal fédéral 9C_820/2016 du 19 avril 2017 consid. 3.2). S'agissant d'une aide de cuisine travaillant à 80 % tout en s'occupant de ses enfants, à qui l'OAI avait octroyé une rente entière limitée dans le temps, le Tribunal fédéral a répété que la situation n'était pas comparable à celle du cas Di Trizio, dès lors qu'il s'agissait d'un octroi initial de rente à une personne active à temps partiel pendant toute la période pour laquelle des prestations pouvaient entrer en ligne de compte (arrêt du Tribunal fédéral 9C_843/2016 du 11 avril 2017 consid. 5.2). Dans le cas d'une assurée s'étant vu octroyer une rente entière d'invalidité en 2001 selon la méthode de comparaison des revenus, avant de donner naissance à deux enfants en 2009, et pour laquelle l'OAI avait retenu un taux d'activité à 30 % conduisant à la suppression de la rente dans le cadre de la révision du droit en 2012, le Tribunal fédéral a souligné que même si cette situation différait de l'arrêt Di Trizio en ce sens que la révision faisait suite non pas au changement de statut mais à un réexamen du droit, cela ne justifiait pas la prise en compte du changement de statut imputable à des motifs familiaux du point de vue de la conformité à la CEDH, si bien qu'il fallait s'en tenir au statut d'active (arrêt du Tribunal fédéral 9C_297/2016 du 7 avril 2017 consid. 3.2.3). e) On notera encore qu'à la suite de l'arrêt Di Trizio, le Conseil fédéral a entrepris une modification du règlement sur l'assurance-invalidité (RAI - RS 831.201), dont l'entrée en vigueur est prévue le 1 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f) En l'espèce, la recourante travaillait à temps partiel lorsqu'elle a été victime de l'accident ayant conduit à son invalidité, et l'intimé a admis qu'elle aurait repris une activité professionnelle à plein temps dès l'entrée de son fils au cycle d'orientation, ce qui a conduit à l'augmentation de son degré d'invalidité et de la rente correspondante dès le 1 er août 2015. Cette situation diffère ainsi clairement de celles dans lesquelles on peut selon le Tribunal fédéral et l'OFAS renoncer à l'application de la méthode mixte. En effet, selon les lignes directives claires établies par ces autorités, il est non seulement nécessaire que des motifs familiaux aient dicté la modification - hypothétique ou réelle - du taux d'activité, mais également que le changement de méthode conduise à une diminution ou à une suppression de la rente d'invalidité. La chambre de céans ne voit pas de motif de s'écarter de cette double condition, sauf à reconnaître le caractère discriminatoire de l'évaluation de l'invalidité au moyen de la méthode mixte dans tous les cas où un assuré a réduit son temps de travail pour se consacrer à ses enfants, sans tenir compte du fait que la réduction du temps de travail précède l'atteinte à la santé, et sans examiner si, sans atteinte à la santé, l'assuré aurait été contraint pour des raisons financières d'augmenter son taux d'activité une fois que ses enfants auraient grandi. Or, comme cela ressort de la doctrine citée, l'arrêt Di Trizio n'équivaut pas à une condamnation en tous les cas de l'application de la méthode mixte. Force est ainsi de constater que les conditions dégagées par notre Haute Cour et l'OFAS ne sont pas réalisées dans le cas de la recourante, qui a vu la rente à laquelle elle avait droit augmenter en suite de la révision liée à son changement de statut. La décision de l'intimé s'avère ainsi conforme tant à la jurisprudence fédérale qu'à la pratique administrative, de sorte qu'elle sera confirmée. 11.    Conformément à ce qui précède, le recours est rejeté. La procédure en matière d'assurance-invalidité n'étant pas gratuite, la recourante supporte l'émolument de CHF 500.- (art. 69 al. 1 bis LAI).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