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A/4389/2016 vom 16. Februar 2017</w:t>
      </w:r>
    </w:p>
    <w:p>
      <w:r>
        <w:t>GE Cour de justice, 2017-02-16, FR</w:t>
      </w:r>
    </w:p>
    <w:p>
      <w:r>
        <w:rPr>
          <w:b/>
        </w:rPr>
        <w:t xml:space="preserve">Quelle: </w:t>
      </w:r>
      <w:r>
        <w:t>https://mcp.opencaselaw.ch/entscheid/ge_gerichte_A_4389_2016</w:t>
      </w:r>
    </w:p>
    <w:p>
      <w:r>
        <w:t>FR: GE_GERICHTE A/4389/2016 du 16 février 2017</w:t>
      </w:r>
    </w:p>
    <w:p>
      <w:r>
        <w:t>IT: GE_GERICHTE A/4389/2016 del 16 febbraio 2017</w:t>
      </w:r>
    </w:p>
    <w:p>
      <w:pPr>
        <w:pStyle w:val="Heading2"/>
      </w:pPr>
      <w:r>
        <w:t>Volltext</w:t>
      </w:r>
    </w:p>
    <w:p>
      <w:r>
        <w:t>Genève Cour de justice (Cour de droit public) Chambre des assurances sociales 16.02.2017 A/4389/2016</w:t>
      </w:r>
    </w:p>
    <w:p>
      <w:r>
        <w:t>A/4389/2016 ATAS/116/2017 du 16.02.2017 ( CHOMAG ) , IRRECEVABLE rÉpublique et canton de genÈve POUVOIR JUDICIAIRE A/4389/2016 ATAS/116/2017 COUR DE JUSTICE Chambre des assurances sociales Arrêt du 16 février 2017 3 ème Chambre En la cause Monsieur A______, domicilié à MEYRIN recourant contre CAISSE CANTONALE GENEVOISE DE CHOMAGE, sise rue de Montbrillant 40, GENÈVE intimée ATTENDU EN FAIT Que Monsieur A______ (ci-après : l’assuré) a déposé une demande d’indemnités de chômage en mai 2016 ; Que par décision du 6 septembre 2016, la Caisse cantonale genevoise de chômage (ci-après : la caisse) a refusé de donner suite à sa demande au motif qu’il réunissait en sa personne la double qualité d’employeur et d’employé ; Que par courrier du 21 septembre 2016, l’assuré s’est opposé à cette décision ; Que par décision du 20 décembre 2016, annulant et remplaçant celle du 6 septembre 2016, la caisse a confirmé la négation du droit à l’indemnité et réclamé au surplus à l’assuré le remboursement des prestations versées à tort du 16 septembre au 31 octobre 2016 ; Que cette décision mentionnait à titre de voies de droit une opposition possible auprès d’elle-même ; Que par courrier du 21 décembre 2016, l’assuré a saisi la Cour de céans d’un recours contre cette décision ; Qu’invitée à se déterminer, l’intimée, dans sa réponse du 27 janvier 2017 a conclu à l’irrecevabilité du recours en rappelant que sa décision du 20 décembre 2016 avait annulé et remplacé celle du 6 septembre 2016 et qu’elle était susceptible d’être contestée par voie d’opposition ; Qu’elle a ajouté qu’au demeurant, l’assuré l’avait d’ailleurs saisie d’une opposition en bonne et due forme le 10 janvier 2017 ; CONSIDERANT EN DROIT Que, conformément à la loi genevoise sur l’organisation judiciaire du 22 novembre 1941 (LOJ), la Chambre des assurances sociales de la Cour de justice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(loi sur l’assurance-chômage, LACI - RS 837.0) ; Que l'art. 52 al. 1 LPGA prévoit cependant qu'avant d'être soumises à la Chambre de céans, les décisions d'un assureur doivent être attaquées dans les trente jours par voie d'opposition auprès de l'assureur qui les a rendues ; Qu’en l’occurrence, force est de constater que l’assuré n’a pas encore épuisé les voies de droit qui s’offraient à lui auprès de l'assureur et qui étaient pourtant expressément mentionnées dans la décision litigieuse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 auprès de la Chambre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"recours" interjeté par l'assuré doit donc être considéré comme une opposition et être transmis à l'assureur comme objet de sa compétence, à charge pour ce dernier de rendre une décision sur opposition dans les meilleurs délais, décision contre laquelle l'assuré pourra alors interjeter recours si elle ne lui donne pas satisfaction.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