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A/4388/2007 vom 15. Mai 2008</w:t>
      </w:r>
    </w:p>
    <w:p>
      <w:r>
        <w:t>GE Cour de justice, 2008-05-15, FR</w:t>
      </w:r>
    </w:p>
    <w:p>
      <w:r>
        <w:rPr>
          <w:b/>
        </w:rPr>
        <w:t xml:space="preserve">Quelle: </w:t>
      </w:r>
      <w:r>
        <w:t>https://mcp.opencaselaw.ch/entscheid/ge_gerichte_A_4388_2007</w:t>
      </w:r>
    </w:p>
    <w:p>
      <w:r>
        <w:t>FR: GE_GERICHTE A/4388/2007 du 15 mai 2008</w:t>
      </w:r>
    </w:p>
    <w:p>
      <w:r>
        <w:t>IT: GE_GERICHTE A/4388/2007 del 15 maggio 2008</w:t>
      </w:r>
    </w:p>
    <w:p>
      <w:pPr>
        <w:pStyle w:val="Heading2"/>
      </w:pPr>
      <w:r>
        <w:t>Volltext</w:t>
      </w:r>
    </w:p>
    <w:p>
      <w:r>
        <w:t>Genève Cour de justice (Cour de droit public) Chambre des assurances sociales 15.05.2008 A/4388/2007</w:t>
      </w:r>
    </w:p>
    <w:p>
      <w:r>
        <w:t>A/4388/2007 ATAS/574/2008 du 15.05.2008 ( CHOMAG ) , REJETE En fait En droit RÉPUBLIQUE ET CANTON DE GENÈVE POUVOIR JUDICIAIRE A/4388/2007 ATAS/574/2008 ARRET DU TRIBUNAL CANTONAL DES ASSURANCES SOCIALES Chambre 3 du 15 mai 2008 En la cause Monsieur L________, domicilié à GENEVE recourant contre OFFICE CANTONAL DE L'EMPLOI, Service juridique, Glacis-de-Rive 6, case postale 3039, 1211 Genève 3 intimé EN FAIT Monsieur L________ (ci-après : l'assuré) a été mis au bénéfice d'un délai-cadre d'indemnisation courant du 15 juin 2006 au 14 juin 2008. Le 16 avril 2007, l'Office régional de placement (ci-après : ORP) lui a assigné un emploi en qualité d'aide-cuisinier auprès du restaurant X__________de Champel. Le 23 avril 2007, cet employeur a informé l'ORP que l'assuré n'avait pas pris contact avec lui. Invité à s'expliquer au cours d'un entretien qui s'est tenu en date du 5 juin 2007, l'assuré a affirmé avoir appelé l'employeur le jour même de l'assignation, soit le 16 avril 2007; il lui avait alors été demandé de rappeler plus tard, ce qu'il n'avait pu faire car il avait dû rester aux côtés de sa compagne, enceinte, dont l'état était préoccupant. L'assuré a produit à l'appui de ses dires un certificat médical émanant du département de gynécologie et d'obstétrique des Hôpitaux universitaires de Genève (ci-après : HUG), attestant qu'il avait dû assister sa compagne en date du 16 avril 2007. Par décision du 18 juin 2007, l'Office cantonal de l'emploi (ci-après : OCE) a prononcé à l'encontre de l'assuré une suspension de son droit à l'indemnité d'une durée de 35 jours au motif qu'il avait fait échouer sans motif valable une possibilité d'obtenir un emploi réputé convenable. Le 18 juillet 2007, l'assuré a formé opposition à cette décision en reprenant ses explications du 5 juin 2007 et en produisant un nouveau certificat médical, établi en juillet 2007 par le département de gynécologie et d'obstétrique des HUG, attestant qu'il avait dû assister sa compagne du 16 au 30 avril 2007. Par décision sur opposition du 16 octobre 2007, l'OCE a confirmé la décision du 18 juin 2007. Il a relevé que jamais l'assuré n'avait informé l'ORP ou la caisse de chômage d'un empêchement à donner suite à ses obligations envers l'assurance-chômage durant la période du 16 au 30 avril 2007. Il a ajouté que même si l'assuré avait dû assister sa compagne du 16 au 30 avril 2007, cela ne l'avait pas empêcher d'appeler une première fois l'employeur potentiel le 16 avril 2007, de sorte qu'il aurait pu rappeler un ou deux jours plus tard comme cela lui avait été demandé. L'OCE en tire la conclusion que l'assuré a laissé échapper une possibilité d'emploi par négligence. Quant à la durée de la suspension, l'OCE constate que le barème appliqué correspond à celui fixé par le Secrétariat d'Etat à l'économie (SECO), de sorte que le principe de la proportionnalité doit être considéré comme respecté. Par courrier du 12 novembre 2007, l'assuré a interjeté recours contre cette décision. Il affirme qu'il ne pouvait exercer l'emploi qui lui était proposé, en raison de son "état moral et psychologique de l'époque". L'assuré allègue avoir "déjà été terrassé par une fausse couche à la première grossesse" de sa compagne trois ans auparavant de cela, de sorte qu'il craignait que cela ne se reproduise. Il explique que sa compagne est restée alitée durant presque toute sa grossesse sur prescription des médecins. L'assuré allègue que c'est précisément en raison de son "état psychologique lamentable" qu'il a oublié de signaler cet état de fait à sa caisse de chômage. Invité à se déterminer, l'intimé, dans sa réponse du 6 décembre 2007, a conclu au rejet du recours. L'intimé relève qu'il n'est pas mis en doute que l'assuré devait assister son épouse à l'époque des faits, mais qu'il aurait néanmoins pu consacrer quelques minutes pour reprendre contact avec l'employeur dans les jours qui ont suivi le 16 avril 2007. Au surplus, l'intimé fait remarquer que le dossier de l'assuré ne laisse pas apparaître qu'il était lui-même en incapacité de travail, même pour des motifs psychologiques. Une audience de comparution personnelle s'est tenue en date du 5 mai 2008. A cette occasion, le recourant a réaffirmé avoir appelé une première fois l'employeur qui lui avait été assigné. Ce dernier lui a demandé de rappeler plus tard car c'était l'heure du service. Le recourant s'est ensuite empressé de rentrer auprès de sa compagne, dont il explique qu'elle vivait une grossesse difficile. Ce jour-là, elle avait des saignements et la question se posait de savoir s'il devait l'emmener à l'hôpital. Finalement, son médecin, atteint par téléphone, a préconisé d'attendre de voir si les saignements persistaient ou non. Ils se sont finalement arrêtés le jour même. Le recourant explique que, dans ces circonstances, il a purement et simplement oublié de rappeler l'employeur et n'a pas pensé à le faire dans les jours qui ont suivi non plus. Il s'est finalement rendu sur place mais c'était trop tard. Le recourant a tenu à souligner qu'il a toujours donné suite aux autres assignations mais qu'aucune n'a jamais débouché sur un emploi. La représentante de l'intimé a souligné pour sa part que l'assuré a déjà fait l'objet de deux sanctions suite à des rendez-vous manqués avec son conseiller en placement. Ce à quoi le recourant a répondu que cela pouvait arriver, étant précisé qu'il est resté plus d'un an au chômage. La représentante de l'intimé a également relevé que la feuille de recherches d'emploi du mois d'avril 2007 fait mention de cinq recherches - dont 4 par visites personnelles - effectuées par le recourant en dates des 16, 17, 19, 21 et 23 avril 2007. Elle en a tiré la conclusion que rien n'empêchait donc le recourant de recontacter l'employeur par téléphone les jours suivant le 16 avril 2007.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 Le recours, interjeté dans les forme et délai prévus par la loi (art. 56 à 60 LPGA), est recevable. Le litige porte sur la suspension des indemnités de chômage du recourant pour une durée de 35 jours, pour non-respect d’une assignation d’emploi.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 En l’espèce, il n’est pas contesté que le recourant, après avoir tenté une première fois de joindre l'employeur qui lui avait été assigné par téléphone, n'a pas repris contact avec lui comme ce dernier le lui avait demandé. Si l'on peut comprendre que les évènements décrits par le recourant en date du 16 avril 2007 aient fait provisoirement passer au second plan ses démarches pour retrouver un emploi, force est de constater que rien ne l'empêchait de contacter une nouvelle fois par téléphone l'employeur qui lui avait été assigné durant les jours suivants. Preuve en est d'ailleurs qu'en date des 17, 19, 21 et 23 avril 2007, il a poursuivi ses démarches par ailleurs, se rendant même en personne auprès d'autres employeurs potentiels. S'il apparaît par ailleurs probable que le recourant ait pu être soucieux quant à l'état de santé de sa compagne, aucun élément ne permet de conclure qu'il aurait été lui-même en incapacité de travail, même pour des motifs psychologiques. En réalité, et le recourant en a d'ailleurs convenu, l'assuré a purement et simplement oublié l'assignation qui lui avait été faite, ce qui constitue une négligence certaine, qui aurait certes été excusable durant la journée du 16 avril 2007 mais qui ne l'a plus été dès lors qu'elle s'est prolongée au-delà de la "situation de crise" traversée par la compagne du recourant, permettant à ce dernier de reprendre suffisamment ses esprits pour pouvoir continuer ses démarches, ainsi que cela a déjà été évoqué plus haut. Quant au fait que les précédentes assignations d'emploi n'aient jamais débouché sur un poste concret, il n'est pas relevant. Certes, il n'est pas certain que la prise de contact avec l'employeur aurait débouché sur l'octroi d'un poste pour le recourant. Ce qui ne fait en revanche aucun doute, c'est qu'en ne prenant pas langue avec l'employeur, l'assuré a réduit ses chances à néant. Force est donc de constater que le recourant a, par son comportement, potentiellement laissé échapper une possibilité d’emploi dont il n'allègue pas qu'il n'aurait pas été convenable. Eu égard à la situation subjective du recourant et aux circonstances du cas d’espèce, il n’y a aucun motif faisant apparaître la faute de l'assuré comme étant seulement de gravité moyenne ou légère. Dès lors, la suspension du droit à l’indemnité prononcée par l’autorité intimée n’apparaît pas critiquable, puisqu’elle correspond à la durée de la suspension prévue pour une faute grave. Eu égard aux considérations qui précèdent,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