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A/4386/2017 vom 30. April 2018</w:t>
      </w:r>
    </w:p>
    <w:p>
      <w:r>
        <w:t>GE Cour de justice, 2018-04-30, FR</w:t>
      </w:r>
    </w:p>
    <w:p>
      <w:r>
        <w:rPr>
          <w:b/>
        </w:rPr>
        <w:t xml:space="preserve">Quelle: </w:t>
      </w:r>
      <w:r>
        <w:t>https://mcp.opencaselaw.ch/entscheid/ge_gerichte_A_4386_2017</w:t>
      </w:r>
    </w:p>
    <w:p>
      <w:r>
        <w:t>FR: GE_GERICHTE A/4386/2017 du 30 avril 2018</w:t>
      </w:r>
    </w:p>
    <w:p>
      <w:r>
        <w:t>IT: GE_GERICHTE A/4386/2017 del 30 aprile 2018</w:t>
      </w:r>
    </w:p>
    <w:p>
      <w:pPr>
        <w:pStyle w:val="Heading2"/>
      </w:pPr>
      <w:r>
        <w:t>Erwägungen</w:t>
      </w:r>
    </w:p>
    <w:p>
      <w:r>
        <w:rPr>
          <w:b/>
        </w:rPr>
        <w:t>E. 2</w:t>
      </w:r>
    </w:p>
    <w:p>
      <w:r>
        <w:t>ème Chambre En la cause Madame A______, domiciliée à VESSY recourante contre OFFICE CANTONAL DE L'EMPLOI, sis Service juridique, rue des Gares 16, GENÈVE intimé EN FAIT 1.        En date du 18 novembre 2016, Madame A______ (ci-après : l’assurée ou la recourante), née le ______ 1969, ayant la profession de « marketing manager », s’est inscrite au chômage auprès de l’office cantonal de l’emploi (ci-après : OCE), après avoir démissionné du poste de sous-directrice qu’elle occupait chez B______. ![endif]&gt;![if&gt; 2.        L’assurée a effectué régulièrement les recherches personnelles d’emploi qu’elle a été tenue d’accomplir à teneur du plan d’actions qu’elle a signé le 30 novembre 2016 avec son conseiller en personnel, Monsieur C______. ![endif]&gt;![if&gt; 3.        Toutefois, elle n’a envoyé à l’OCE le formulaire « Preuves des recherches personnelles effectuées en vue de trouver un emploi » de décembre 2016 que le 12 janvier 2017, au lieu du 5 janvier 2017 au plus tard. Aussi l’OCE a-t-il prononcé à son encontre une suspension du droit à l’indemnité de chômage de cinq jours à compter du 1 er janvier 2017 par décision du 14 février 2017, contre laquelle l’assurée n’a pas formé d’opposition, voie de contestation explicitement mentionnée dans cette décision. ![endif]&gt;![if&gt; 4.        Le 6 septembre 2017, l’assurée a oublié de se présenter à un entretien de conseil auquel elle avait été convoquée pour 15h30. ![endif]&gt;![if&gt; 5.        Par décision du 12 septembre 2017, l’OCE a prononcé à son encontre, pour ce motif, une suspension de son droit à l’indemnité de chômage de huit jours, à compter du 7 septembre 2017. ![endif]&gt;![if&gt; 6.        L’assurée a formé opposition à l’encontre de cette décision le 17 septembre 2017. Elle présentait ses excuses pour ce manquement, et expliquait qu’elle l’avait mal noté dans son agenda (l’y ayant fait figurer une semaine plus tard) et qu’étant séparée de son mari depuis juillet 2017, ayant dû déménager et confrontée à beaucoup de changements organisationnels, elle subissait un stress émotionnel très important. Son mari ne lui versant pas de pension, elle devait subvenir seule à ses besoins et leur fils de dix ans, et ne pouvait faire l’impasse sur huit indemnités journalières de chômage. ![endif]&gt;![if&gt; 7.        Par décision sur opposition du 5 octobre 2017, l’OCE a rejeté son opposition et confirmé sa décision initiale. L’assurée n’avait pas d’excuse valable à son absence à l’entretien de conseil considéré ; elle devait s’organiser de façon à honorer ses obligations envers l’assurance-chômage ; elle avait déjà commis un premier manquement. La durée de la suspension respectait le barème prévalant en la matière. ![endif]&gt;![if&gt; 8.        Par acte du 2 novembre 2017, l’assurée a recouru contre cette décision sur opposition par-devant la chambre des assurances sociales de la Cour de justice (ci-après : CJCAS). Elle n’avait pas formé d’opposition contre la première sanction prononcée à son encontre par l’OCE, ignorant qu’il était possible de le faire, mais son médecin pourrait attester qu’elle avait eu une grippe début janvier 2017, raison pour laquelle l’envoi de ses recherches personnelles d’emploi relatives à décembre 2016 avait été tardif. Sa séparation de son mari en juillet 2017 et la nécessité de se reloger, seule avec son fils, en période de chômage, avaient généré beaucoup de stress émotionnel et d’importantes modifications organisationnelles. Elle ne percevait en l’état aucune pension de son mari. L’entretien de conseil du 6 septembre 2017 avait été fixé le 19 juillet 2017 d’un commun accord avec son conseiller en personnel, mais elle n’avait pris conscience que le 10 septembre 2017 lors d’un échange de courriels avec ce dernier, qu’elle avait manqué ce rendez-vous, et elle s’était alors confondue en excuses. Elle était d’habitude stricte et vigilante dans l’organisation de sa vie. Elle mettait tout en œuvre pour retrouver une activité professionnelle. Elle ne pouvait se passer de huit indemnités journalières de chômage. ![endif]&gt;![if&gt; 9.        Le 23 novembre 2017, l’OCE a transmis à la CJCAS les pièces ayant fondé la décision attaquée, dans les termes de laquelle il déclarait persister intégralement. L’assurée n’apportait aucun élément permettant de revoir cette décision. ![endif]&gt;![if&gt; 10.    L’assurée n’a pas donné de suite à l’invitation que la CJCAS lui a faite, en lui transmettant cette écriture, de faire part de ses éventuelles observations et de produire toutes pièces utiles. ![endif]&gt;![if&gt; 11.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![endif]&gt;![if&gt; Le recours a été interjeté en temps utile (art. 60 LPGA), et il satisfait aux exigences, peu élevées,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 Sa compétence pour juger du cas d’espèce est ainsi établie.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il n’est pas contesté que la recourante ne s’est pas présentée à l’entretien de conseil du 6 septembre 2017 à 15h30, auquel elle avait été dûment convoquée. ![endif]&gt;![if&gt; b. Aucun des motifs qu’avance la recourante pour expliquer son absence audit entretien de conseil ne constitue une excuse valable. En effet, il lui appartenait de mémoriser et noter consciencieusement la date de ce rendez-vous dans son agenda, et ce même si elle (sinon d’autant plus qu’elle) se trouvait dans une période difficile consécutive à sa séparation d’avec son mari et à son emménagement dans un nouvel environnement seule avec son fils. Il ne fait en revanche pas de doute que sa faute est légère, ainsi que le barème du SECO le retient dans ce genre de cas, en prévoyant qu’une non-présentation, sans motif valable, à un entretien de conseil justifie, la première fois, une suspension du droit à l’indemnité de chômage de 5 à 8 jours (Bulletin LACI IC, ch. D79 tableau 3.A). c. L’intimé a retenu la durée maximale de huit jours pour un premier manquement de ce genre, en considération du fait que la recourante avait déjà été sanctionnée, dans les deux ans précédant ce manquement, pour un motif différent (à savoir pour un dépôt tardif de plusieurs jours des preuves de recherches personnelles d’emploi). Cette première sanction est définitive. La recourante ne l’a pas contestée, alors qu’elle ne pouvait ignorer qu’elle en avait la possibilité, dès lors que ladite décision comportait explicitement l’indication de cette voie de contestation. Elle n’établit par ailleurs nullement et il ne saurait être admis que le fait d’avoir été grippée à l’époque des faits constituerait un motif de révision ou reconsidération de cette décision au sens de l’art. 53 al. 1 et 2 LPGA, ni, à l’évidence, un motif de restitution du délai d’opposition au sens de l’art. 41 LPGA. Aussi est-ce à bon droit que l’intimé a tenu compte de cet antécédent (art. 45 al. 5 OACI). d. L’intimé n’a commis ni excès ni abus de son pouvoir d’appréciation en fixant la durée de la suspension attaquée à huit jours. Aussi la chambre de céans ne saurait-elle s’écarter de l’appréciation qu’il a faite de la situation de la recourante. 4.        Le recours doit être rejeté. ![endif]&gt;![if&gt; 5.        La procédure est gratuite (art. 61 let. a LPGA), et il n’y a pas lieu à allocation d’une indemnité de procédure (art. 61 let. g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