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A/4385/2009 vom 16. Dezember 2009</w:t>
      </w:r>
    </w:p>
    <w:p>
      <w:r>
        <w:t>GE Cour de justice, 2009-12-16, FR</w:t>
      </w:r>
    </w:p>
    <w:p>
      <w:r>
        <w:rPr>
          <w:b/>
        </w:rPr>
        <w:t xml:space="preserve">Quelle: </w:t>
      </w:r>
      <w:r>
        <w:t>https://mcp.opencaselaw.ch/entscheid/ge_gerichte_A_4385_2009</w:t>
      </w:r>
    </w:p>
    <w:p>
      <w:r>
        <w:t>FR: GE_GERICHTE A/4385/2009 du 16 décembre 2009</w:t>
      </w:r>
    </w:p>
    <w:p>
      <w:r>
        <w:t>IT: GE_GERICHTE A/4385/2009 del 16 dicembre 2009</w:t>
      </w:r>
    </w:p>
    <w:p>
      <w:pPr>
        <w:pStyle w:val="Heading2"/>
      </w:pPr>
      <w:r>
        <w:t>Regeste</w:t>
      </w:r>
    </w:p>
    <w:p>
      <w:r>
        <w:t>Retard injustifié. Réquisition de continuer la poursuite. | La Commission de surveillance constate un retard injustifié. | LP.17.3</w:t>
      </w:r>
    </w:p>
    <w:p>
      <w:pPr>
        <w:pStyle w:val="Heading2"/>
      </w:pPr>
      <w:r>
        <w:t>Erwägungen</w:t>
      </w:r>
    </w:p>
    <w:p>
      <w:r>
        <w:rPr>
          <w:b/>
        </w:rPr>
        <w:t>E. 08</w:t>
      </w:r>
    </w:p>
    <w:p>
      <w:r>
        <w:t>xxxx92 V. EN DROIT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sa réquisition de continuer la poursuite. Ses plaintes satisfont aux exigences de forme et de contenu prescrites par la loi (art. 13 al. 1 et 2 LaLP). Elles sont donc recevables. 2. Conformément à l'art. 70 LPA, applicable par renvoi de l'art. 13 al. 5 LaLP, les causes A/4385/2009 et A/4387/2009 seront jointes en une même procédure sous cause A/4385/2009. 3.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 Commentaire romand de la LP ad art. 89 n° 15 ss).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 Commentaire, ad Remarques introductives aux art. 1-30 n° 3). 4. En l'espèce, l'Office admet expressément (cf. la télécopie adressée à G______ SA le 10 décembre 2009 ; consid. B.) qu'il a tardé dans l'exécution de la saisie. A teneur de son rapport complémentaire, il expose toutefois que la poursuivie ayant soldé par le passé des créances de la plaignante, il avait, compte tenu de sa " volonté évidente" de régulariser sa situation, décidé de différer l'exécution de la saisie. Or, au vu de l'extrait des poursuites concernant la poursuivie (situation au 28 février 2010), une telle "décision" s'avère manifestement infondée. Il ressort, en effet, de cet acte que les poursuites dirigées contre l'intéressée en 2008 et 2009 représentent un montant de plus de 300'000 fr. dont plus de 100'000 fr. - créances objet des poursuites en cause non comprises - suite à des poursuites dirigées par la plaignante. Enfin, la Commission de céans rappellera que la surcharge de travail invoquée par l'Office ne constitue pas un fait justifiant le retard apporté par celui-ci dans l'exécution des mesures qui lui incombent de prendre (ATF 107 III 3 ; SJ 1993 291). Force est en conséquence de constater que l'Office a tardé, de manière injustifiée, à traiter les réquisitions de continuer la poursuite considérées. 5. Cela étant, il appert que le procès-verbal de saisie a été dressé et communiqué aux parties, dont la plaignante, le 16 décembre 2009. Les plaintes sont ainsi devenues sans objet en cours de procédure. La cause A/4385/2009 sera rayée du rôle. * * * * * PAR CES MOTIFS, LA COMMISSION DE SURVEILLANCE SIÉGEANT EN SECTION : Préalablement : Joint les causes A/4385/2009 et A/4387/2009 en une même procédure sous cause A/4385/2009. A la forme : Déclare recevables les plaintes pour retard injustifié formées le 7 décembre 2009 par G______ SA dans le cadre des poursuites n os</w:t>
      </w:r>
    </w:p>
    <w:p>
      <w:r>
        <w:rPr>
          <w:b/>
        </w:rPr>
        <w:t>E. 8</w:t>
      </w:r>
    </w:p>
    <w:p>
      <w:r>
        <w:t>244536 X et 08 xxxx92 V. Au fond : 1. Constate que l'Office des poursuites a tardé, de manière injustifiée, à traiter les réquisitions de continuer les poursuites nos 8 244536 X et 08 xxxx92 V. 2. Constate que les plaintes sont devenues sans objet en cours de procédure. 2. Raye la cause A/4385/2009 du rôle. Siégeant : Mme Ariane WEYENETH, présidente ; Mme Valérie CARERA et M. Philipp GANZONI,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