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A/437/2017 vom 1. Februar 2018</w:t>
      </w:r>
    </w:p>
    <w:p>
      <w:r>
        <w:t>GE Cour de justice, 2018-02-01, FR</w:t>
      </w:r>
    </w:p>
    <w:p>
      <w:r>
        <w:rPr>
          <w:b/>
        </w:rPr>
        <w:t xml:space="preserve">Quelle: </w:t>
      </w:r>
      <w:r>
        <w:t>https://mcp.opencaselaw.ch/entscheid/ge_gerichte_A_437_2017</w:t>
      </w:r>
    </w:p>
    <w:p>
      <w:r>
        <w:t>FR: GE_GERICHTE A/437/2017 du 1 février 2018</w:t>
      </w:r>
    </w:p>
    <w:p>
      <w:r>
        <w:t>IT: GE_GERICHTE A/437/2017 del 1 febbraio 2018</w:t>
      </w:r>
    </w:p>
    <w:p>
      <w:pPr>
        <w:pStyle w:val="Heading2"/>
      </w:pPr>
      <w:r>
        <w:t>Erwägungen</w:t>
      </w:r>
    </w:p>
    <w:p>
      <w:r>
        <w:rPr>
          <w:b/>
        </w:rPr>
        <w:t>E. 3</w:t>
      </w:r>
    </w:p>
    <w:p>
      <w:r>
        <w:t>ème Chambre En la cause Madame A______, domiciliée à VESSY, comparant avec élection de domicile en l'étude de Maître Thierry STICHER recourante contre BALOISE ASSURANCE SA, Service juridique, Aeschengraben 21, BÂLE, comparant avec élection de domicile en l'étude de Maître Christian GROSJEAN intimée EN FAIT 1.        Madame A______ (ci-après : l’assurée), née en 1959, était employée par les Hôpitaux universitaires de Genève (HUG) et assurée contre le risque d’accidents, professionnels ou non, auprès de LA BALOISE ASSURANCES SA (ci-après : l’assureur), lorsqu’elle s’est blessée, le 22 octobre 2016.![endif]&gt;![if&gt; 2.        L’événement a été annoncé le 18 novembre 2016 à l’assureur de la manière suivante : « Pour entrer dans la voiture, a dû rentrer par la portière gauche [recte : droite]. Elle s’est faite une torsion du genou droit. Ménisque anse de seau suite IRM. Pas d’arrêt actuellement mais opération du ménisque à programmer. » (sic). ![endif]&gt;![if&gt; 3.        Le docteur B______, spécialiste en médecine générale, a indiqué avoir reçu l’assurée le 25 octobre 2016 et avoir constaté une tuméfaction du genou droit avec un épanchement intra-articulaire et des douleurs à la palpation du compartiment interne. Le médecin a conclu à une déchirure en anse de seau du ménisque interne droit (cf. son rapport du 1 er décembre 2016).![endif]&gt;![if&gt; 4.        Dans un questionnaire complémentaire du 2 décembre 2016, l’assurée a précisé s’être garée, être partie faire des courses et avoir constaté à son retour qu’une voiture était garée trop près de sa portière conducteur. Elle avait voulu passer par la portière passager et, en ramenant sa jambe, s’était fait une torsion du genou.![endif]&gt;![if&gt; 5.        Une imagerie par résonance magnétique (IRM) du 8 novembre 2016 a montré une déchirure en anse de seau luxée du ménisque interne, un émoussement du bord libre de la portion intermédiaire du ménisque externe sans véritable remaniement de signal de grade III accompagné d’une chondropathie encore débutante de grade I à II du plateau tibial externe, un épanchement intra-articulaire augmenté associé à un kyste poplité postéro-interne et une chondropathie rotulienne encore débutante à modérée de grade I à II.![endif]&gt;![if&gt; 6.        Par courrier du 30 novembre 2016, l’assurée a rectifié la déclaration de sinistre auprès de l’assurance en expliquant qu’en tant que conductrice, elle était entrée par la portière droite parce qu’une voiture s’était garée trop près de sa portière conducteur, d’où la torsion du genou droit en voulant passer d’un siège à l’autre.![endif]&gt;![if&gt; 7.        L’assurée a été mise en arrêt de travail à 100% du 24 novembre au 24 décembre 2016 par la doctoresse C______, spécialiste FMH en chirurgie orthopédique, et a subi une arthroscopie le 16 décembre, suivie de séances de physiothérapie.![endif]&gt;![if&gt; 8.        Par décision du 20 décembre 2016, l’assureur a refusé la prise en charge du cas au motif qu’il n’y avait pas d’accident. Copie de cette décision a été adressée à l’assureur-maladie de l’assurée.![endif]&gt;![if&gt; 9.        Cette décision a été confirmée sur opposition le 19 janvier 2017.![endif]&gt;![if&gt; L’assureur a estimé que l’événement du 22 octobre 2016 ne pouvait être considéré ni comme un accident, ni comme une lésion assimilée. L’un des diagnostics mis en évidence figurait certes dans la liste des lésions corporelles assimilables à un accident, mais les circonstances telles que décrites par l’assurée ne faisaient état d’aucun événement extraordinaire, d’aucun mouvement incontrôlé et la situation n’impliquait pas non plus de risque de lésions accru. D’ailleurs, l’assureur-maladie n’avait pas formé opposition à la décision du 20 décembre 2016. 10.    Par écriture du 6 février 2017, l’assurée a interjeté recours auprès de la Cour de céans. ![endif]&gt;![if&gt; La recourante allègue n’avoir jamais rencontré de problème avant l’évènement. Elle explique avoir voulu entrer dans son véhicule par la porte passager, acte qui sort de l’ordinaire et devrait selon elle être qualifié de facteur extérieur extraordinaire. La recourante ajoute que son chirurgien, le docteur D______, spécialiste FMH en chirurgie orthopédique, a pris la peine de prendre des photos durant l’intervention, afin de démontrer le caractère accidentel de la lésion. Elle s’étonne que l’assureur n’ait pas demandé à les consulter. 11.    Invitée à se déterminer, l’intimée, dans sa réponse du 2 mars 2017, a conclu au rejet du recours. ![endif]&gt;![if&gt; Selon l’intimée, le fait d’entrer dans son véhicule par la portière droite et de se tordre le genou en ramenant sa jambe d’un siège à l’autre est une activité banale et habituelle au vu de la jurisprudence. En effet, il n’y a eu ni choc, ni chute, ni glissement selon les déclarations de l’intéressée. Aucun effort extraordinaire ou exceptionnel n’a été déployé. Dès lors, le caractère extraordinaire du facteur extérieur doit être nié. Les diagnostics posés en l’occurrence pourraient correspondre à une déchirure du ménisque et donc à une lésion assimilable. Cela étant, le geste qui a conduit aux douleurs ne s’est pas produit dans le cadre d’une activité comportant un risque accru de lésion : il n’y a eu aucune sollicitation du corps dans une mesure supérieure à ce qui est normal d’un point de vue physiologique et maîtrisé d’un point de vue psychologique ; l’assurée ne s’est pas redressée brusquement, pas plus qu’elle n’a changé de position de manière incontrôlée, sous l’influence de phénomènes extérieurs. L’intimée relève encore que l’assurée n’a consulté pour la première fois que trois jours après l’événement et qu’elle n’a été mise en arrêt qu’à compter du 25 novembre 2016, soit un mois après l’événement. Selon elle, cela démontre que la lésion ne résulte nullement d’un facteur extérieur, mais bien d’une maladie en cours d’évolution. 12.    Le 28 mars 2017, la recourante a fait savoir qu’elle avait confié la défense de ses intérêts à un avocat, lequel a complété le recours le 30 mars 2017.![endif]&gt;![if&gt; La recourante allègue avoir dû lever les jambes, en particulier la droite, assez haut, tout en gardant le haut du corps assez bas compte tenu de l’espace restreint. Elle considère qu’il ne s’agit pas là d’un geste courant. Elle souligne que le Dr B______ a constaté une tuméfaction du genou droit avec un important épanchement intra-articulaire, ce qui plaide, selon elle, plutôt en faveur d’une lésion post-traumatique, ce que le Dr D______ a confirmé : selon lui, la déchirure est typique d’un traumatisme aigu. Ce médecin a d’ailleurs pu constater, lors de l’arthroscopie pratiquée le 16 décembre 2016, l’absence de lésions dégénératives notables du genou. La recourante y voit la démonstration que la lésion du cartilage sur le condyle fémoral interne est très vraisemblablement une conséquence de la déchirure méniscale. La recourante précise n’avoir pas demandé la prise en charge provisoire des frais à son assureur-maladie. À l’appui de son position, l’assurée a produit un bref rapport du Dr D______ du 28 mars 2017. Il y relate qu’elle a souffert d’une douleur aiguë, puis d’un blocage du genou droit en se contorsionnant pour traverser la console centrale de sa voiture, que la lésion a consisté en une déchirure du ménisque interne en anse de seau, luxée, que ce type de déchirure relève typiquement d’un traumatisme aigu et ne se voit pas dans les lésions dégénératives et que, lors de l’arthroscopie pratiquée le 7 décembre 2016, il n’a pas constaté de lésion dégénérative notable de ce genou. Il y exprime l’avis que la lésion du cartilage sur le condyle fémoral interne est vraisemblablement une conséquence de cette déchirure méniscale. 13.    Dans sa réplique du 5 avril 2017, l’intimée a persisté dans ses conclusions.![endif]&gt;![if&gt; Elle conteste l’existence de tout traumatisme aigu, au vu des déclarations de l’assurée - laquelle n’a jamais évoqué l’existence d’un quelconque facteur extérieur tel qu’un heurt ou une chute - et en veut pour démonstration le fait que l’intéressée n’ait consulté pour la première fois que quelques jours après l’évènement et que l’incapacité de travail n’ait débuté qu’un mois plus tard. Elle répète que le fait de ramener sa jambe en passant du siège passager au siège conducteur d’un véhicule ne sollicite pas le corps dans une mesure supérieure à ce qui est normal d’un point de vue physiologique et maîtrisé d’un point de vue psychologique. Selon l’intimée, la causalité retenue par le Dr D______ apparaît purement temporelle et fondée sur le principe post hoc ergo procter hoc . 14.    Une audience d’enquêtes s’est tenue en date du 8 juin 2017, au cours de laquelle a été entendu le Dr D______ . ![endif]&gt;![if&gt; Le témoin a confirmé le diagnostic de déchirure du ménisque interne en anse de sceau, luxée, visible non seulement à l’IRM, mais également lors de l’intervention : tout le ménisque en croissant se désinsère de la capsule et se luxe au milieu du genou. Selon le témoin, ce type de lésion apparaît en cas de torsion forcée et de flexion prononcée du genou et est donc typique d’une lésion accidentelle. D’ailleurs, le ménisque de la recourante ne montrait aucun signe de dégénérescence, ainsi que peuvent en témoigner les photos prises lors de l’intervention. Le témoin a expliqué que la notion de traumatisme à laquelle il se référait était très large, mais qu’il était rare de voir apparaître ce genre de lésion dans le cadre des gestes de la vie quotidienne. Cela survient plutôt lors de la pratique d’un sport, quand quelqu’un loupe une marche ou à la pratique d’une gymnastique quelque peu acrobatique. Selon le témoin, la situation telle que décrite par le Dr B______ correspond tout à fait avec les conséquences directes d’un événement récent et aigu. Cela s’est d’ailleurs traduit chez l’assurée par l’apparition brutale d’une douleur vive au moment du mouvement de torsion. S’en est suivi un blocage - puisqu’elle ne pouvait plus tendre son genou -, puis un épanchement, lequel apparaît généralement dans les heures qui suivent. Le blocage s’explique par la luxation du ménisque. Le témoin a expliqué que par lésions dégénératives « notables », il entendait des lésions qui pourraient fragiliser le ménisque, comme une arthrose débutante par exemple. Or, n’ont été constatés qu’un émoussement du bord du ménisque externe (c’est-à-dire quasi rien), une usure de grade I du cartilage (du côté externe, c’est-à-dire pas du côté de la lésion) et un amollissement de la rotule (chondropathie) sans incidence. En d’autres termes, l’assurée dispose d’un bon genou pour son âge. Le témoin a enfin émis l’avis que le geste effectué en l’occurrence - c’est-à-dire entrer dans une voiture et enjamber la console centrale - qui ne fait pas partie de la vie courante et peut s’avérer difficile. 15.    Dans ses conclusions après enquêtes du 5 juillet 2017, la recourante a persisté dans ses conclusions en se référant à l’audition du Dr D______, dont elle argue qu’il s’est attaché à l’étiologie de son atteinte pour retenir qu’aucune lésion dégénérative n’entrait en ligne de compte en l’espèce. La recourante répète que la manœuvre qu’elle a pratiquée dans son véhicule était « relativement acrobatique ».![endif]&gt;![if&gt; 16.    Dans ses conclusions après enquêtes du 14 juillet 2017, l’intimée a persisté à son tour dans ses conclusions. ![endif]&gt;![if&gt; Elle nie toujours l’existence d’un quelconque traumatisme aigu et relève que le médecin a admis que l’on trouvait rarement, voire quasiment jamais, ce type de lésion dans le cadre de la vie quotidienne.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Interjeté dans les forme et délai prévus par la loi, le recours est recevable, en vertu des art. 56ss LPGA.![endif]&gt;![if&gt; 5.        Le litige porte sur la question de savoir si l'événement du 9 septembre 2014 peut être qualifié d'accident ou être assimilé à un accident. ![endif]&gt;![if&gt; 6.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 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7.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 (let. b), les déchirures du ménisque (let. c), les déchirures de muscles (let. d), les élongations de muscles (let. e), les déchirures de tendons (let. f), les lésions de ligaments (let. g) et les lésions du tympan (let. h). ![endif]&gt;![if&gt; La jurisprudence considère que les dispositions d'exception, comme l'art. 9 al. 2 OLAA,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139 V 327 ; ATF 129 V 466 ;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 arrêt du Tribunal fédéral 8C_662/2016 , op. cit.,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 arrêt du Tribunal fédéral 8C_662/2016 ,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Dans un arrêt récent cité par l’intimée, le Tribunal fédéral a eu à connaître du cas d’une assurée qui, allongée dans son lit pour allaiter son enfant, était passée de la position couchée sur le flanc gauche à la position couchée sur le flanc droit en mettant tout son poids sur son genou droit pour se donner de l'élan (arrêt 8C_815/2016 du 14 mars 2017). Notre Haute Cour a confirmé qu’il s’agissait-là manifestement d’un acte de la vie courante ne s'inscrivant pas dans le cadre d'une sollicitation du corps physiologiquement plus élevée que la normale ou dépassant ce qui était normalement maîtrisé du point de vue psychologique. Les douleurs étaient en effet apparues pour la première fois après l’accomplissement d’un geste de la vie courante consistant à se tourner dans son lit, sans facteur extérieur. Le fait qu'en tenant son enfant dans ses bras, l'assurée n'avait pas pu se servir de ceux-ci au moment de se tourner n'équivalait pas à un mouvement non maîtrisé d'un point de vue psychologique ou à une sollicitation du corps dont on pourrait dire qu'elle était plus élevée que la normale du point de vue physiologique.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 déjà cité, consid. 4.3). 9.        En l’espèce, il ne fait aucun doute qu’il y a bel et bien eu déchirure du ménisque. Encore faut-il, comme le fait remarquer l’intimée, que les autres conditions permettant de conclure à l’existence d’une lésion assimilable à un accident soient remplies, notamment celle relative à l’existence d’un facteur extérieur, dont il n’est cependant pas exigé qu’il soit extraordinaire. En effet, le seul diagnostic de déchirure ne suffit pas à lui seul. ![endif]&gt;![if&gt; En l’occurrence, les efforts qu’a fournis la recourante pour passer du côté passager au côté conducteur de son véhicule étaient certes volontaires et sans perte de maîtrise. Néanmoins, on ne saurait considérer le fait de devoir se contorsionner de la sorte comme un geste de la vie courante, à l’instar de celui consistant à se tourner dans son lit. Il n’y a eu ni heurt, ni choc, mais la recourante a dû, dans un espace confiné, adopter une position pour le moins inconfortable, pour pouvoir enjamber la console centrale et se glisser ensuite sur le siège conducteur, avant de ramener ensuite ses jambes sous le volant. Toute personne s’étant déjà trouvée dans la même situation peut témoigner que la « gymnastique » qu’un tel mouvement implique sort de l’ordinaire et ne saurait être qualifiée de « physiologiquement normale », encore moins s’agissant d’une femme de 57 ans (âge de la recourante au moment des faits), dont on peut admettre que la souplesse est sans doute moindre. On peut admettre qu’en l’espèce, le facteur extérieur consiste dans l’obstacle à enjamber dans de telles conditions. Dès lors, c’est à tort qu’en l’occurrence, l’intimée a refusé la prise en charge des conséquences de l’évènement litigieux. Au vu de ce qui précède, le recours est admis et la cause renvoyée à l’intimée pour calcul des prestations dues.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