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A/4378/2022 vom 30. August 2023</w:t>
      </w:r>
    </w:p>
    <w:p>
      <w:r>
        <w:t>GE Cour de justice, 2023-08-30, FR</w:t>
      </w:r>
    </w:p>
    <w:p>
      <w:r>
        <w:rPr>
          <w:b/>
        </w:rPr>
        <w:t xml:space="preserve">Quelle: </w:t>
      </w:r>
      <w:r>
        <w:t>https://mcp.opencaselaw.ch/entscheid/ge_gerichte_A_4378_2022</w:t>
      </w:r>
    </w:p>
    <w:p>
      <w:r>
        <w:t>FR: GE_GERICHTE A/4378/2022 du 30 août 2023</w:t>
      </w:r>
    </w:p>
    <w:p>
      <w:r>
        <w:t>IT: GE_GERICHTE A/4378/2022 del 30 agosto 2023</w:t>
      </w:r>
    </w:p>
    <w:p>
      <w:pPr>
        <w:pStyle w:val="Heading2"/>
      </w:pPr>
      <w:r>
        <w:t>Regeste</w:t>
      </w:r>
    </w:p>
    <w:p>
      <w:r>
        <w:t>PERMIS DE CONSTRUIRE;PRINCIPE DE LA BONNE FOI;TOLÉRANCE(EN GÉNÉRAL);PESÉE DES INTÉRÊTS | LCI.129; LCI.130; LAT.22; LAT.24c</w:t>
      </w:r>
    </w:p>
    <w:p>
      <w:pPr>
        <w:pStyle w:val="Heading2"/>
      </w:pPr>
      <w:r>
        <w:t>Erwägungen</w:t>
      </w:r>
    </w:p>
    <w:p>
      <w:r>
        <w:rPr>
          <w:b/>
        </w:rPr>
        <w:t>E. 2</w:t>
      </w:r>
    </w:p>
    <w:p>
      <w:r>
        <w:t>» et le bâtiment n° 2______. Le bâtiment n°4______ était indiqué à démolir. 4.             Il ressort du dossier d’autorisation que les préavis suivants ont notamment été obtenus :![endif]&gt;![if&gt; -          commission d’architecture : préavis favorable du 11 mai 2021 sous conditions ;![endif]&gt;![if&gt; -          office de l’urbanisme : préavis favorable du 19 mai 2021 avec dérogations et souhaits ;![endif]&gt;![if&gt; -          office cantonal de l’agriculture et de la nature (ci-après : OCAN) : préavis favorable du 7 juin 2021 avec dérogation et conditions. Il précisait notamment « Nous laissons toutefois le soin aux autorités compétentes (OU ou OAC) d’apprécier les conditions d’application et le respect des seuils fixés aux articles 41 et 42 de l’OAT, notamment la légalité des aménagements d’origine ».![endif]&gt;![if&gt; Le dossier contient également un jeu de plans. 5.             Le 6 décembre 2021, le département a délivré à A______ SA une autorisation de démolir un garage - soit le bâtiment n°4______ - et un dépôt sur la même parcelle (M 9______). Tous les préavis sollicités étaient favorables.![endif]&gt;![if&gt; Avait notamment été joint à la requête un extrait du plan de base relatif à la parcelle de la direction de la mensuration officielle sur lequel figuraient les bâtiments n° s 2______, 4______ (à démolir), 5______ et 6______, ainsi que la piscine à démolir. 6.             Dans le cadre des travaux réalisés, il s’est avéré que l’état statique du bâtiment était plus critique que prévu de sorte que des mesures de renforcement ont été prises. Cependant, la cheminée, un mur de façade et deux piliers de façade se sont effondrés.![endif]&gt;![if&gt; 7.             Un inspecteur de l’office des autorisations de construire du département a effectué un contrôle sur place le 24 juin 2022.![endif]&gt;![if&gt; 8.             Par courrier du 15 juin 2022, référencé I-10______ - travaux non conformes à l’autorisation DD 8______, le département a informé A______ SA que lors du contrôle du 24 juin 2022 il avait été constaté qu’un ou plusieurs éléments auraient été réalisés sans autorisation. Un délai de dix jours lui était octroyé pour présenter ses observations.![endif]&gt;![if&gt; 9.             Une rencontre entre le département, A______ SA et les architectes du projet s’est tenue le 6 août 2022.![endif]&gt;![if&gt; 10.         Par courrier du 30 septembre 2022, A______ SA, sous la plume de son conseil, a résumé le contenu de la séance.![endif]&gt;![if&gt; Il en ressortait notamment que suite aux problèmes de statique rencontrés et à l’effondrement de la cheminée, d’un mur et de deux piliers, le chantier avait été arrêté et une demande d’autorisation de construire complémentaire allait être déposée prochainement. Le sort des bâtiments n° s 5______ et 6______ avait également été abordé. Selon les photographies retrouvées, il apparaissait que ces bâtiments existaient déjà en 1954. A cette époque, la parcelle se trouvait en 5è zone B. Selon la loi sur les constructions et les installations diverses en vigueur à cette époque, soit celle du 27 avril 1940 (ci-après : la LCI de 1940), ces deux constructions étaient conformes à l’affectation de la zone et étaient matériellement conformes au droit applicable : on ne pouvait, même si l’absence d’autorisation de construire formelle était avérée, en exiger la démolition, mais tout au plus prononcer une amende. Ces bâtiments étaient autorisables à l’époque et avaient à tout le moins été ratifiés par l’autorité compétente par la suite, étant de plus souligné qu’ils apparaissaient dans les plans des aménagements extérieurs validés par le département dans le cadre de la DD 8______. Elle sollicitait dès lors le maintien de ces deux bâtiments. 11.         Par décision du 11 novembre 2022 (I-10______), le département a ordonné à A______ SA de requérir d’ici au 16 décembre 2022 une autorisation de construire complémentaire relative à la reconstruction du bâtiment n° 2______.![endif]&gt;![if&gt; Concernant les bâtiments n° s 5______ et 6______, il confirmait qu’ils étaient également soumis à l’obtention d’une autorisation de construire. Cependant, compte tenu de la situation de la parcelle hors zone à bâtir, le dépôt d’une requête en autorisation de construire serait superfétatoire et, dès lors, ces bâtiments ne pouvaient être maintenus en l’état. Il lui ordonnait donc de rétablir une situation conforme au droit d’ici au 23 décembre 2022 en procédant à la démolition et à l’évacuation des deux bâtiments ainsi qu’à la remise en état du terrain naturel. Un reportage photographique devait également être transmis dans le même délai. Il avait pris note des explications données lors de la séance du 24 août 2022 et dans la correspondance du 30 août 2022. Un délai de dix jours lui était octroyé pour transmettre tout complément d’explication et/ou observations. 12.         Par courrier du 18 novembre 2022, A______ SA a informé le département qu’une requête en autorisation de construire complémentaire avait été déposée le 22 novembre 2022.![endif]&gt;![if&gt; Concernant les bâtiments n° s 5______ et 6______, elle était surprise de la teneur du courrier du 11 novembre 2022 et de l’ordre de démolition qu’elle contenait. Elle persistait dans le maintien de ces bâtiments. 13.         Le département a répondu le 2 décembre 2022, maintenant les termes contenus dans sa décision du 21 mars 2022 [recte 11 novembre 2022] concernant les bâtiments n° s 5______ et 6______. Cette décision n’étant pas encore entrée en force, il lui laissait le soin de la contester par la voie de recours ordinaire.![endif]&gt;![if&gt; 14.         Par acte du 14 décembre 2022, A______ SA (ci-après : la recourante), sous la plume de son conseil, a recouru contre la décision du 11 novembre 2022 auprès du Tribunal administratif de première instance (ci-après : le tribunal), concluant à son annulation partielle en tant qu’elle ordonnait la démolition et l’évacuation des bâtiments n° s 5______ et 6______ ainsi que la remise en état du terrain naturel et, cela fait, à la confirmation du maintien des bâtiments n° s 5______ et 6______, subsidiairement au renvoi de la cause au département pour nouvelle décision au sens des considérants, sous suite de frais et dépens. Elle a produit un chargé de pièces.![endif]&gt;![if&gt; Son droit d’être entendu avait été violé du fait que la décision contestée manquait de motivation et ne lui permettait pas de se déterminer sur les griefs sur lesquels le département s’était fondé pour ordonner la démolition des deux bâtiments. La parcelle se trouvant en zone agricole et dans la mesure où les constructions en cause n’étaient pas destinées à une exploitation agricole ou horticole, seule une autorisation dérogatoire entrait en ligne de compte. Ces bâtiments avaient été érigés avant le 1 er juillet 1972 et étaient devenus, suite à la séparation des parties constructibles et non constructibles du territoire, non-conformes à la zone actuelle. Au vu des dispositions légales applicables à l’époque, les bâtiments étaient, à tout le moins en 1954, conformes aux affectations autorisées en 5 è zone ; ils respectaient également les prescriptions détaillées en matière de police des constructions applicable à cette zone. Ils étaient matériellement conformes au droit applicable, de sorte que l’autorité compétente n’aurait pas, en tous les cas et même si l’absence d’autorisation de construire formelle était avérée, pu exiger leur démolition, mais tout au plus prononcer une amende à l’encontre du propriétaire de l’époque, qui plus est que l’exploitation agricole des terrains environnants n’était aucunement menacée par la présence des bâtiments litigieux. Cette décision violait également les principes de proportionnalité et de la protection de la bonne foi. Si, certes, la démolition était une mesure apte à atteindre le but d’intérêt public visé par la loi, soit la protection du territoire non-bâti en zone agricole, elle n’était définitivement pas nécessaire à atteindre ce but étant donné que les bâtiments étaient situés sur la parcelle depuis, à tout le moins près de 70 ans. Ces bâtiments n’avaient jamais causé le moindre trouble à la parcelle et aux parcelles agricoles environnantes et ne risquaient pas d’en causer à l’avenir. Leur existence avait par ailleurs déjà été portée à la connaissance de l’autorité dans le cadre de la DD 7______ de 1983 et la DD 8______ sans soulever le moindre questionnement de sa part et leur démolition n’avait jamais été demandée, alors que celle de la piscine et du hangar l’avaient été expressément : leur maintien avait de fait été autorisé par le département. Ce dernier apparaissait par ailleurs justifié en regard de la protection de la vie privée des habitants et utilisateurs de la parcelle, lesquels utilisaient ces deux bâtiments depuis leur construction comme abri de jardin et serre. 15.         Le département a répondu le 6 mars 2023, concluant au rejet du recours. Il a produit son dossier.![endif]&gt;![if&gt; Aucune violation du droit d’être entendu de la recourante ne pouvait être retenu. Dans son acte de recours, elle savait pertinemment sur quels éléments l’ordre de remise en état portait et il ressortait clairement de la décision litigieuse que les bâtiments n° s 5______ et 6______ étaient soumis à autorisation de construire, qu’ils avaient été érigés illégalement et que leur présence hors de la zone à bâtir rendait leur maintien impossible. La recourante ne démontrait pas que les constructions litigeuses auraient été autorisées. Or, les constructions existantes non conformes au droit parce qu’ayant été érigées ou transformées sans autorisation ne tombaient pas sous le coup de l’art. 24c de la loi fédérale sur l’aménagement du territoire du 22 juin 1979 (LAT - RS 700). Il n’était par ailleurs pas possible d’établir que ces constructions respectaient le droit matériel en vigueur de l’époque puisque l’autorité de l’époque n’avait pas procédé à un examen concret et détaillé du respect des prescriptions légales en vigueur alors. Enfin, la parcelle était réservée depuis l’entrée en vigueur de l’art. 13 al. 11bis de la LCI de 1940 en 1953, aux habitations et exploitations rurales ainsi qu’aux grands domaines de plaisance : la teneur de l’art. 13 de la LCI de 1940 ne trouvait pas application aux constructions litigeuses érigées au plus tôt en 1954. L’ordre ne violait pas le principe de proportionnalité. C’était à juste titre qu’au vu des intérêts prépondérants régissant la zone agricole, les constructions non autorisées devaient être démolies. Par ailleurs, la recourante ne démontrait pas quel serait concrètement le dommage que lui causerait la démolition des deux bâtiments. Enfin, la DD 7______ portait sur la transformation intérieure du bâtiment principal, la remise et l’abri de voitures ; elle n’avait aucun lien avec les constructions litigeuses dont il convenait de relever que le bâtiment n° 6______ ne figurait même pas sur le plan cadastral. Il en allait de même de la DD 8______ qui portait sur la transformation intérieure du bâtiment n° 2______ et l’abattage de quelques arbres : la licéité des bâtiments n° s 5______ et 6______ n’avait nullement été analysée dans le cadre de la requête. Enfin, le département n’avait pas demandé la démolition du hangar et de la piscine : leur démolition avait été analysée du fait qu’elle avait été requise dans le cadre de la DD 8______. Aucune assurance n’avait ainsi été donnée à la recourante et aucune violation du principe de la bonne foi ne pouvait être retenue. 16.         La recourante a répliqué le 29 mars 2023, persistant intégralement dans ses conclusions.![endif]&gt;![if&gt; Selon les échanges avec le département dans le cadre de l’instruction de la DD 8______, l’office de l’urbanisme avait été prêt à préaviser favorablement le projet pour autant que la piscine soit démantelée et le sol remis en état, et que le parking soit réduit : il n’avait jamais été question de toucher aux bâtiments n° s 5______ et 6______ et elle n’avait pas voulu initialement la démolition de la piscine. Elle ne pouvait donc aucunement se douter que les bâtiments n° s 5______ et 6______ allaient se voir opposer un ordre de démolition et d’évacuation de la part du département. Elle devait ainsi être protégée dans sa bonne foi. Elle ne voyait par ailleurs pas quel intérêt public justifierait la démolition requise ; le département s’était du reste abstenu, dans le cadre de sa décision du 11 novembre 2022 de motiver cet intérêt et d’indiquer pour quelle raison une mesure moins incisive ne pouvait être adoptée. Enfin, le Conseil national et le Conseil des Etats avaient récemment adopté une motion visant à introduire un délai de perception de trente ans pour les bâtiments construits illégalement hors de la zone à bâtir. 17.         Le département a dupliqué le 21 avril 2023, maintenant ses conclusions.![endif]&gt;![if&gt; 18.         A la demande du tribunal, le département a produit les dossiers d’autorisation DD 7______, DD 8______ et M 9______.![endif]&gt;![if&gt; 19.         Le détail des pièces produites, notamment des plans, sera repris dans la partie « En droit » dans la mesure utile.![endif]&gt;![if&gt;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 4.             Les arguments formulés par les parties à l'appui de leurs conclusions respectives seront repris et discutés dans la mesure utile (cf. arrêts du Tribunal fédéral 1C_72/2017 du 14 septembre 2017 consid. 4.1 ; 1D_2/2017 du 22 mars 2017 consid. 5.1), étant rappelé que, saisi d'un recours, le tribunal applique le droit d'office et que s'il ne peut pas aller au-delà des conclusions des parties, il n'est pas lié par les motifs qu'elles invoquent (art. 69 al. 1 LPA ; ATF 140 III 86 consid. 2 ; ATA/1024/2020 du 13 octobre 2020 consid. 1).![endif]&gt;![if&gt; 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3.3).![endif]&gt;![if&gt; 6.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citées).![endif]&gt;![if&gt; 7.             La recourante invoque un défaut de motivation de la décision querellée.![endif]&gt;![if&gt; 8.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références).![endif]&gt;![if&gt; Il implique notamment, pour l'autorité, l'obligation de motiver sa décision. Selon une jurisprudence constante, l'obligation de motiver n'impose pas à cette dernière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En revanche, une autorité se rend coupable d'un déni de justice formel si elle omet de se prononcer sur des griefs qui présentent une certaine pertinence ou de prendre en considération des allégués et arguments importants pour la décision à rendre (ATF 142 II 154 consid. 4.2 ;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 9.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ATA/802/2020 du 25 août 2020 consid. 4c et les références cités).![endif]&gt;![if&gt; 10.         En l'espèce, suite à la constatation, par un inspecteur du département lors du contrôle de la parcelle le 24 juin 2022 qu’un ou plusieurs éléments soumis à la LCI avaient été réalisés sans autorisation, l'autorité intimée a adressé à la recourante un courrier daté du 15 juillet 2022 lui octroyant un délai de dix jours pour faire part de son point de vue et de ses explications quant à cette situation. La recourante y a répondu le 30 septembre 2022, faisant notamment référence à une séance qui s’était déroulée le 26 août 2022 concernant la procédure d’infraction I-10______ et lors de laquelle la situation des deux bâtiments litigieux avait été évoquée.![endif]&gt;![if&gt; La décision querellée a été adressée à la recourante le 11 novembre 2022, laquelle concerne tant le bâtiment n°2______ que les deux bâtiments litigieux. S'agissant de sa motivation relativement aux deux bâtiments, elle mentionne les dispositions légales applicables, le motif fondant le prononcé de l'ordre de démolir et de remise en état de ceux-ci, à savoir leur soumission à l’obtention d’une autorisation de construire, autorisation qu’il serait superfétatoire de solliciter dès lors que les bâtiments ne pouvaient être maintenus. La décision se réfère par ailleurs expressément à la séance du 26 août 2022 et aux explications et observations de la recourante du mois du 30 septembre 2022. Au demeurant, la recourante a eu l'occasion de prendre connaissance des arguments développés par l'autorité intimée dans la réponse au recours et d'y répliquer, de sorte qu'une éventuelle violation de son droit d'être entendu aurait amplement été réparée dans le cadre de la présente procédure. Le grief selon lequel la décision querellée était insuffisamment motivée doit dès lors également être rejeté. 11.         La recourante ne conteste que l’ordre de démolir les bâtiments n° s 5______ et 6______. Elle estime que ces démolitions violeraient l’art. 24 c LAT ainsi que les principes de la proportionnalité et de la bonne foi.![endif]&gt;![if&gt; 12.         Selon l'art. 22 al. 1 de la loi fédérale sur l'aménagement du territoire du 22 juin 1979 (LAT - RS 700), aucune construction ou installation ne peut être créée ou transformée sans autorisation de l'autorité compétente.![endif]&gt;![if&gt; L'autorisation est délivrée si la construction ou l'installation est conforme à l'affectation de la zone (art. 22 al. 2 let. a LAT) et si le terrain est équipé (art. 22 al. 2 let. b LAT). Le droit fédéral et le droit cantonal peuvent poser d'autres conditions (art. 22 al. 3 LAT). 13.         L'art. 1 al. 1 LCI prévoit que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e).![endif]&gt;![if&gt; Aucun travail ne doit être entrepris avant que l'autorisation n'ait été délivrée (art. 1 al. 7 1ère phrase LCI). 14.         Aux termes de l'art. 24c al. 1 LAT, hors de la zone à bâtir, les constructions et installations qui peuvent être utilisées conformément à leur destination mais qui ne sont plus conformes à l'affectation de la zone bénéficient en principe de la garantie de la situation acquise.![endif]&gt;![if&gt; 15.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arrêt du Tribunal fédéral 1C_491/2020 du 10 mai 2021 consid. 2.1 et les références citées). L’art. 41 al. 1 de l’ordonnance sur l’aménagement du territoire du 28 juin 2000 (OAT - RS 700.1)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 La garantie de la situation acquise de l'art. 24c LAT profite ainsi aux constructions érigées ou transformées de manière conforme au droit matériel alors en vigueur et elle ne saurait s'appliquer aux constructions et installations transformées ou érigées illégalement, même si le rétablissement de l'état conforme au droit n'a pas pu être effectué pour des raisons de proportionnalité, de prescription ou de péremption (Bernhard WALDMANN/Peter HÄNNI; Raumplanungsgesetz, 2006, n. 4 ad art. 24c LAT; Piermarco ZEN-RUFFINEN/Christine GUY-ECABERT, Aménagement du territoire, construction, expropriation, 2001, n. 598 p. 280 et les références) (arrêt du Tribunal fédéral 1C_502/2008 du 10 juin 2009 consid. 2.1). La non-conformité doit résulter d'une modification de la situation juridique (cf. Rudolf MUGGLI, Commentaire LAT, 2010, n. 11 ad art. 24c LAT) (arrêt du Tribunal fédéral 1C_249/2017 du 14 novembre 2017 consid. 5.1).![endif]&gt;![if&gt; 16.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4b).![endif]&gt;![if&gt; 17.         L'intérêt privé de pouvoir continuer à profiter de constructions et d'utilisations illégales en dehors de la zone à bâtir ne pèse pas lourd (ATF 147 II 309 consid. 5.6)![endif]&gt;![if&gt; 18.         Dans son arrêt du 28 avril 2021 (ATF 147 II 309 ),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 consid. 3.2 ; 132 II 153 consid. 5.1 ; arrêts du Tribunal fédéral 1C_197/2021 du 12 novembre 2021 consid. 2.1.5 ; 2C_199/2017 du 12 juin 2018 consid. 3.5).![endif]&gt;![if&gt; 19.         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(art. 129 et 130 LCI).![endif]&gt;![if&gt; 20.         Depuis l’arrêt du Tribunal fédéral susmentionné, quatre conditions cumulatives sont nécessaires pour un ordre de remise en état à savoir que l'ordre doit être dirigé contre le perturbateur, que les installations en cause ne doivent pas avoir été autorisées en vertu du droit en vigueur au moment de leur réalisation, que l'autorité ne doit pas avoir créé chez l'administré concerné, que ce soit par des promesses, par des infractions, des assurances ou encore un comportement des conditions telles qu'elle serait liée par la bonne foi et que l'intérêt public au rétablissement d'une situation conforme au droit doit l'emporter sur l'intérêt privé de l'intéressé au maintien des installations litigieuses ( ATA/77/2023 du 24 janvier 2023 ; ATA/1030/2018 du 2 octobre 2018 consid. 6c et les références citées).![endif]&gt;![if&gt; 21.         Par mesures administratives sont visées les actions que les autorités administratives ordonnent, par des décisions, voire exécutent (ou font exécuter par des tiers), aux fins de rétablir le respect de la légalité. Le but de ces mesures est donc correcteur et non répressif. Leur prononcé, du même coup, ne dépend pas de conditions tenant à la personne du constructeur, telles que sa faute (Nicolas WISARD, Samuel BRÜCKNER, Milena PIREK, Les constructions « illicites », in DC 2019, p. 213).![endif]&gt;![if&gt; 22.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citées).![endif]&gt;![if&gt; 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 23.         Dans la règle, l’intérêt public majeur à la préservation des zones agricoles et la distinction fondamentale entre espace bâti et non-bâti l’emporte (arrêt du Tribunal fédéral 1C_60/2021 du 27 juillet 2021 consid. 3.4.2 confirmant l' ATA/1304/2020 du 15 décembre 2020; arrêt du Tribunal fédéral 1C_233/2014 du 23 février 2015 consid. 4).![endif]&gt;![if&gt; 24.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 ATA/213/2018 précité consid. 11 ; ATA/738/2017 précité consid. 8 ; ATA/829/2016 du 4 octobre 2016).![endif]&gt;![if&gt; 25.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op. cit., p. 218).![endif]&gt;![if&gt; 26.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111 Ib 213 consid. 6b et la jurisprudence citée).![endif]&gt;![if&gt; 27.         L’inaction de l’autorité face à une construction illicite ne lie cette dernière que si elle peut être assimilée à une tolérance « active ». Pour cela,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op. cit., p. 223).![endif]&gt;![if&gt;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du Tribunal fédéral 1C_114/2011 du 8 juin 2011 consid. 4.2 ; 1C_181/2009 du 24 juin 2009 consid. 3.3). Des délais de vingt-quatre voire vingt ans peuvent suffire (arrêt du Tribunal fédéral 1C_176/2009 du 28 janvier 2010 consid. 2.2.2 et les références citées). Récemment, la chambre administrative de la Cour de justice a retenu un telle violation dans le cadre de la présence d’un paddock et d’un marcheur dans un manège pendant plus de vingt ans ( ATA/77/2023 du 24 janvier 2023). 28.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7.1).![endif]&gt;![if&gt; 29.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3d).![endif]&gt;![if&gt; 30.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2.2).![endif]&gt;![if&gt; 31.         En l’espèce, selon les éléments au dossier, les deux bâtiments litigieux sont présents sur la parcelle depuis les années soixante en tout cas ; ils sont cadastrés. Ils n’ont cependant jamais fait l’objet d’une autorisation de construire, ce que la recourante ne conteste finalement pas. Le fait que, selon elle, ils auraient pu être autorisés selon les dispositions légales en vigueur au moment de leur édification n’y change rien.![endif]&gt;![if&gt; Le département a été amené à trois reprises au moins (DD 7______, DD 8______ et M 9______) postérieurement à l’édification des deux bâtiments, à se pencher sur des projets relatifs à la parcelle n° 1______. Il s’est en particulier penché sur la démolition du bâtiment n° 4______ et la piscine. Dans les plans fournis à l’appui des trois requêtes, le bâtiment litigieux n°5______ y a toujours figuré et le bâtiment n° 6______ apparait dans les plans de la DD 8______ et de la M 9______. Dans le cadre de l’instruction de ces requêtes, de nombreuses instances se sont prononcées, sans aucune remarque particulière sur la présence de ces bâtiments. Toutefois, l’OCAN, dans son préavis favorable du 7 juin 2021 rendu dans le cadre de l’instruction de la DD 8______ avait relevé : « Nous laissons toutefois le soin aux autorités compétentes (OU ou OAC) d’apprécier les conditions d’application et le respect des seuils fixés aux articles 41 et 42 de l’OAT, notamment la légalité des aménagements d’origine ». Cette remarque n’a pas conduit le département à remettre en cause la présence des deux bâtiments litigieux ni à approfondir la question de leur légalité. Ce n’est que suite à l’effondrement du bâtiment n°2______ en cours de travaux que le département, en se rendant sur la parcelle a, pour la première fois abordé la question des bâtiments litigieux, pour en demander ensuite la démolition et l’évacuation. Dès lors, en remettant en cause l’existence de ces deux bâtiments dont il avait jusque-là pris acte et dont la présence ne l'avait pas empêché d’autoriser des transformations du bâtiment n°2______ et la démolition de la piscine et du garage n°4______, ainsi que le réaménagement de la parcelle, ce dans le cadre de plusieurs autorisations, il doit retenu que le département s’est comporté de manière contraire aux règles de la bonne foi. En conséquence, la recourante peut se prévaloir de sa bonne foi en relation avec l'écoulement du temps et la « tolérance active », voire la passivité des autorités depuis plusieurs dizaines d’années, lesquelles ne sont pas intervenues jusqu’en 2022, n’ont pas pris de mesures à leur encontre pendant toutes ces années, ni émis de décision, et en validant les plans le cadre des autorisations délivrées indiquant la présence de ces bâtiments. 32.         Au vu de ce qui précède, le recours sera admis et la décision contestée annulée en ce qu’elle porte sur la démolition et l’évacuation des bâtiments n° s 5______ et 6______ et la remise en état du terrain naturel.![endif]&gt;![if&gt; 33.         En application des art. 87 al. 1 LPA et 1 et 2 du règlement sur les frais, émoluments et indemnités en procédure administrative du 30 juillet 1986 (RFPA - E 5 10.03), la recourante, qui obtient gain de cause, est exonérée de tout émolument. Son avance de frais de CHF 900.- lui sera restituée.![endif]&gt;![if&gt; 34.         Vu l’issue du litige, une indemnité de procédure de CHF 1'500.-, à la charge du département du territoire, sera allouée à la recourante (art. 87 al. 2 à 4 LPA et 6 RFPA).![endif]&gt;![if&gt;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