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A/4376/2015 vom 14. Januar 2016</w:t>
      </w:r>
    </w:p>
    <w:p>
      <w:r>
        <w:t>GE Cour de justice, 2016-01-14, FR</w:t>
      </w:r>
    </w:p>
    <w:p>
      <w:r>
        <w:rPr>
          <w:b/>
        </w:rPr>
        <w:t xml:space="preserve">Quelle: </w:t>
      </w:r>
      <w:r>
        <w:t>https://mcp.opencaselaw.ch/entscheid/ge_gerichte_A_4376_2015</w:t>
      </w:r>
    </w:p>
    <w:p>
      <w:r>
        <w:t>FR: GE_GERICHTE A/4376/2015 du 14 janvier 2016</w:t>
      </w:r>
    </w:p>
    <w:p>
      <w:r>
        <w:t>IT: GE_GERICHTE A/4376/2015 del 14 gennaio 2016</w:t>
      </w:r>
    </w:p>
    <w:p>
      <w:pPr>
        <w:pStyle w:val="Heading2"/>
      </w:pPr>
      <w:r>
        <w:t>Erwägungen</w:t>
      </w:r>
    </w:p>
    <w:p>
      <w:r>
        <w:rPr>
          <w:b/>
        </w:rPr>
        <w:t>E. 1</w:t>
      </w:r>
    </w:p>
    <w:p>
      <w:r>
        <w:t>Monsieur A______, né le ______ 1991, est ressortissant de la République de Guinée. Il a introduit une demande d'asile le 1 er décembre 2014 et son cas a été attribué au canton de Vaud. Il réside ainsi à Nyon.![endif]&gt;![if&gt;</w:t>
      </w:r>
    </w:p>
    <w:p>
      <w:r>
        <w:rPr>
          <w:b/>
        </w:rPr>
        <w:t>E. 2</w:t>
      </w:r>
    </w:p>
    <w:p>
      <w:r>
        <w:t>Le 7 janvier 2015, son renvoi de Suisse a été prononcé par l'autorité compétente en matière de séjour des étrangers.![endif]&gt;![if&gt;</w:t>
      </w:r>
    </w:p>
    <w:p>
      <w:r>
        <w:rPr>
          <w:b/>
        </w:rPr>
        <w:t>E. 3</w:t>
      </w:r>
    </w:p>
    <w:p>
      <w:r>
        <w:t>Le 3 décembre 2015, M. A______ a été interpellé par la police genevoise dans le quartier des Pâquis. Il avait été mis en cause par un consommateur de cocaïne, qui avait déclaré lui avoir acheté au moins trois boulettes de cocaïne le jour même ainsi que les précédents. Une information pénale a été ouverte par le Ministère public genevois (P1______).![endif]&gt;![if&gt; Lors de son audition par la police, il a refusé de s'exprimer, son avocat ayant un empêchement et ne pouvant le défendre sur le moment.</w:t>
      </w:r>
    </w:p>
    <w:p>
      <w:r>
        <w:rPr>
          <w:b/>
        </w:rPr>
        <w:t>E. 4</w:t>
      </w:r>
    </w:p>
    <w:p>
      <w:r>
        <w:t>Le 4 décembre 2015, l'officier de police a émis à l'encontre de M. A______ une interdiction de pénétrer dans une région déterminée, à savoir l'ensemble du canton de Genève, pour une durée de trois mois. Cette décision a été immédiatement notifiée à l'intéressé, qui l'a contresignée.![endif]&gt;![if&gt; L'interdiction de périmètre était motivée par la nécessité d'éloigner l'intéressé des lieux où il s'était vraisemblablement adonné au trafic de stupéfiants.</w:t>
      </w:r>
    </w:p>
    <w:p>
      <w:r>
        <w:rPr>
          <w:b/>
        </w:rPr>
        <w:t>E. 5</w:t>
      </w:r>
    </w:p>
    <w:p>
      <w:r>
        <w:t>Le 10 décembre 2015, par l'intermédiaire d'un avocat, M. A______ a formé opposition auprès du Tribunal administratif de première instance (ci-après : TAPI) contre l'interdiction précitée, sans motivation écrite.![endif]&gt;![if&gt;</w:t>
      </w:r>
    </w:p>
    <w:p>
      <w:r>
        <w:rPr>
          <w:b/>
        </w:rPr>
        <w:t>E. 6</w:t>
      </w:r>
    </w:p>
    <w:p>
      <w:r>
        <w:t>Le 15 décembre 2015, le TAPI a convoqué M. A______, à son domicile élu, en vue d'une audience devant se dérouler le 18 décembre 2015 à 10h00. Le conseil en question a également été averti de l'audience par courriel du TAPI envoyé le 15 décembre 2015 à 14h59, la greffière indiquant que, conformément à un entretien téléphonique, ledit conseil se chargeait d'informer son client.![endif]&gt;![if&gt;</w:t>
      </w:r>
    </w:p>
    <w:p>
      <w:r>
        <w:rPr>
          <w:b/>
        </w:rPr>
        <w:t>E. 7</w:t>
      </w:r>
    </w:p>
    <w:p>
      <w:r>
        <w:t>Le 16 décembre 2015, l'avocat de M. A______ a déclaré cesser d'occuper dans l'affaire, n'étant pas au bénéfice d'une nomination d'office et restant sans nouvelles de son client.![endif]&gt;![if&gt; Dans une télécopie du même jour, ledit avocat a indiqué être dans l'incapacité de transmettre la convocation à son client.</w:t>
      </w:r>
    </w:p>
    <w:p>
      <w:r>
        <w:rPr>
          <w:b/>
        </w:rPr>
        <w:t>E. 8</w:t>
      </w:r>
    </w:p>
    <w:p>
      <w:r>
        <w:t>Le 18 décembre 2015, M. A______ ne s'est pas présenté à l'audience du TAPI, ni ne s'est fait représenter.![endif]&gt;![if&gt;</w:t>
      </w:r>
    </w:p>
    <w:p>
      <w:r>
        <w:rPr>
          <w:b/>
        </w:rPr>
        <w:t>E. 9</w:t>
      </w:r>
    </w:p>
    <w:p>
      <w:r>
        <w:t>Le même jour, soit le 18 décembre 2015, le TAPI a déclaré irrecevable l'opposition de M. A______.![endif]&gt;![if&gt; Lorsqu'un justiciable se désintéressait de la procédure qu'il avait lui-même introduite, celle-ci était réputée perdre son intérêt actuel. L'intéressé n'avait maintenu aucun contact avec son avocat, poussant celui-ci à cesser de le défendre, et manifestant par là son désintérêt de la procédure. L'opposition devait ainsi être déclarée irrecevable. Au surplus, sur la base des faits résultant du dossier, les conditions d'application de l'art. 74 de la loi fédérale sur les étrangers du 16 décembre 2005 (LEtr - RS 142.20) étaient réunies en raison du trafic de cocaïne dans lequel l'intéressé était probablement impliqué, la durée de l'interdiction et l'étendue du périmètre ne prêtant pas le flanc à la critique du point de vue de la proportionnalité de la mesure.</w:t>
      </w:r>
    </w:p>
    <w:p>
      <w:r>
        <w:rPr>
          <w:b/>
        </w:rPr>
        <w:t>E. 10</w:t>
      </w:r>
    </w:p>
    <w:p>
      <w:r>
        <w:t>Le 21 décembre 2015, l'avocat de M. A______ a écrit au juge du TAPI en charge de l'affaire.![endif]&gt;![if&gt; Il reprenait la défense de M. A______, sa cessation d'occuper momentanée résultant d'une erreur. En effet, son stagiaire s'était trompé de client, l'étude défendant deux personnes s'appelant A______. L'opposant était fiancé à Madame B______, résidant à la rue C______ à Genève. La procédure de mariage était en cours. Par ailleurs, il contestait fermement s'être livré à un trafic de cocaïne ; le toxicomane l'ayant mis en cause, en état d'ivresse au moment de son interpellation, ne s'était du reste résolu à le reconnaître que sur insistance de la police. Aucune sanction pénale n'avait été prononcée, et le Ministère public devait tenir une audience le 13 janvier 2016.</w:t>
      </w:r>
    </w:p>
    <w:p>
      <w:r>
        <w:rPr>
          <w:b/>
        </w:rPr>
        <w:t>E. 11</w:t>
      </w:r>
    </w:p>
    <w:p>
      <w:r>
        <w:t>Le même jour, le juge du TAPI lui a répondu ne pouvoir prendre en compte ce courrier, le jugement ayant déjà été rendu.![endif]&gt;![if&gt;</w:t>
      </w:r>
    </w:p>
    <w:p>
      <w:r>
        <w:rPr>
          <w:b/>
        </w:rPr>
        <w:t>E. 12</w:t>
      </w:r>
    </w:p>
    <w:p>
      <w:r>
        <w:t>Par acte posté le 28 décembre 2015 et reçu le 4 janvier 2016, et par l'intermédiaire de son avocat, M. A______ a interjeté recours auprès de la chambre administrative de la Cour de justice (ci-après : la chambre administrative) contre le jugement du TAPI, concluant à son annulation et à l'octroi d'une indemnité de procédure.![endif]&gt;![if&gt; Il ne s'était nullement désintéressé de sa cause, ne s'étant pas présenté à l'audience uniquement en raison d'une erreur de transmission de la convocation par son avocat. Par ailleurs, il n'était pas en situation irrégulière lorsqu'il s'était rendu à Genève, puisqu'au bénéfice d'un permis N. Quand bien même une suspicion était suffisante pour prononcer une mesure, il n'avait commis aucune infraction, l'argent retrouvé sur sa personne lui ayant été remis par sa fiancée pour s'acheter des vêtements. L'interdiction de périmètre était donc de toute manière disproportionnée, son intérêt à pouvoir voir sa fiancée étant élevé. Par ailleurs, il était diplômé de l'Université de Londres et n'avait ainsi pas le profil d'un délinquant.</w:t>
      </w:r>
    </w:p>
    <w:p>
      <w:r>
        <w:rPr>
          <w:b/>
        </w:rPr>
        <w:t>E. 13</w:t>
      </w:r>
    </w:p>
    <w:p>
      <w:r>
        <w:t>Le 8 janvier 2016, l'officier de police a conclu au rejet du recours.![endif]&gt;![if&gt; M. A______ était bien, en tant que titulaire d'un permis N seulement, et non d'un permis, B, C ou L, concerné par l'art. 74 LEtr. Quant aux faits ayant justifié la mesure d'interdiction de périmètre, il avait été interpellé dans une zone notoirement connue pour ses trafics de stupéfiants, et sur la base des indications fournies par la personne l'ayant mis en cause. Il existait donc des soupçons de participation à des actes délictueux. La contestation des faits par M. A______ n'était pas pertinente, l'art. 74 LEtr ne reposant pas sur les mêmes mécanismes que la procédure pénale, en particulier quant à l'exigence de respecter la présomption d'innocence. Enfin, la mesure était proportionnée car elle n'emportait qu'une atteinte légère à la liberté de l'intéressé, qui résidait à Nyon et ne faisait pas ménage commun avec sa fiancée.</w:t>
      </w:r>
    </w:p>
    <w:p>
      <w:r>
        <w:rPr>
          <w:b/>
        </w:rPr>
        <w:t>E. 14</w:t>
      </w:r>
    </w:p>
    <w:p>
      <w:r>
        <w:t>Sur ce, la cause a été gardée à juger.![endif]&gt;![if&gt; EN DROIT 1. Interjeté en temps utile devant la juridiction compétente, le recours est recevable (art. 132 de la loi sur l'organisation judiciaire du 26 septembre 2010 - LOJ - E 2 05 ; art. 74 al. 3 LEtr ; art. 10 al. 1 de la loi d'application de la loi fédérale sur les étrangers du 16 juin 1988 - LaLEtr - F 2 10).![endif]&gt;![if&gt; 2. Selon l’art. 10 al. 2 1 ère phr. LaLEtr, la chambre administrative doit statuer dans les dix jours qui suivent sa saisine. Ayant reçu le recours le 4 janvier 2016 et statuant ce jour, elle respecte ce délai.![endif]&gt;![if&gt; La chambre administrative est en outre compétente pour apprécier l'opportunité des décisions portées devant elle (art. 10 al. 2 2 ème phr. LaLEtr). 3. a. Au terme de l’art. 74 al. 1 let. a LEtr,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 faculté de prendre une telle mesure est accordée à l’autorité indépendamment de l’existence d’une décision exécutoire de renvoi ou d’expulsion non respectée qui constitue l’autre motif spécifique prévu à l’art. 74 al. 1 let. b LEtr pour lequel autorité peut l’ordonner.![endif]&gt;![if&gt; b.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4.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 ème éd., 2013, ad art. 74, p. 204 n. 1).![endif]&gt;![if&gt; 5. La jurisprudence du Tribunal fédéral admet que la mesure d’interdiction de pénétrer dans une région déterminée prévue à l’art. 74 LEtr peut s’appliquer à l’entier du territoire d’un canton (arrêt du Tribunal fédéral 2A.253/2006 du 12 mai 2006 ; 2C_231/2007 du 13 novembre 2007), même si la doctrine relève que le prononcé d’une telle mesure peut paraître problématique au regard du but assigné à une telle mesure (Tarkan GÖKSU, op. cit., p. 725, n.7).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 et réglée. ![endif]&gt;![if&gt; 6. Selon l’art. 74 al. 2 LEtr, la compétence d’ordonner les mesures visées à l’art. 74 al. 1 LEtr incombe à l’autorité du canton qui exécute le renvoi ou l’expulsion, mais aussi à l’autorité compétente de celui dans lequel est située la région à interdire. Dans le canton de Genève, cette compétence échoit à l’officier de police (art. 7 al. 2 let. a LaLEtr), dont la décision est soumise au contrôle du TAPI sur opposition de l’intéressé (art. 7 al. 4 let. a LaLEtr). ![endif]&gt;![if&gt; 7.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publics.![endif]&gt;![if&gt;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 jurisprudence constante, constitue une menace pour les tiers et une grave mise en danger de leur vie ou de leur intégrité, la participation à un trafic de stupéfiants comme la cocaïne, compte tenu de la dangerosité de ce produit ( ATA/142/2012 du 14 mars 2012 ; ATA/118/2011 du 16 février 2011 ; ATA/315/2010 du 6 mai 2010 ; ATA/185/2008 du 15 avril 2008). Des indices concrets de délits commis dans le milieu de la drogue ou des contacts avec des extrémistes suffisent à justifier une telle mesure, de même que la violation grossière des règles tacites de la cohabitation sociale ( ATA/607/2013 du 12 septembre 2013 consid. 4 ; ATA/46/2013 du 25 janvier 2013 consid. 3 ; ATA/408/2008 du 12 août 2008 et les références citées).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8. Les mesures interdisant de pénétrer dans une région déterminée doivent respecter le principe de la proportionnalité énoncé à l’art. 36 al. 3 de la Constitution fédérale de la Confédération suisse du 18 avril 1999 (Cst. - RS 101). ![endif]&gt;![if&gt;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p. 175 ; 136 I 197 consid. 4.4.4 p. 205).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2C_1044/2012 du 5 novembre 2012 consid. 3.3 ; 2A.514/2006 du 23 janvier 2007 consid. 3.3.1 ; 2A.583/2000 du 6 avril 2001 consid. 3c). 9. a. Par ailleurs, selon les art. 22 et 24 al. 1 de la loi sur la procédure administrative du 12 septembre 1985 (LPA - E 5 10), les parties sont tenues de collaborer à la constatation des faits dans les procédures qu’elles introduisent elles-mêmes, et l'autorité peut le cas échéant déclarer irrecevables les conclusions des parties qui refusent de produire les renseignements indispensables pour qu'elle puisse prendre sa décision. La chambre de céans a ainsi à de nombreuses reprises sanctionné l'absence de collaboration d'un recourant par l'irrecevabilité du recours ( ATA/725/2014 du 9 septembre 2014 consid. 2 ; ATA/237/2014 du 8 avril 2014 ; ATA/348/2011 du 31 mai 2011 ; ATA/236/2011 du 12 avril 2011).![endif]&gt;![if&gt; b. Selon la jurisprudence fédérale, les actes du représentant sont opposables au représenté comme les siens propres ; ce principe vaut également en droit public (arrêt du Tribunal fédéral 2C_280/2013 du 6 avril 2013 ; ATA/1262/2015 du 24 novembre 2015 consid. 7c). 10. En l'espèce, le TAPI a déclaré le recours irrecevable pour défaut de collaboration du recourant, vu son absence à l'audience de jugement, alors que celle-ci était due à une erreur de son conseil. Or comme mentionné ci-dessus, les actes de son avocat sont en principe opposables au recourant.![endif]&gt;![if&gt; 11. Quoi qu'il en soit, et conformément à la motivation subsidiaire adoptée par le TAPI, le recours n'aurait pu qu'être rejeté.![endif]&gt;![if&gt; En effet, les conditions d'application de l'art. 74 LEtr étaient remplies, puisque le recourant n'est pas titulaire d'une autorisation de séjour de courte durée (permis L), d'une autorisation de séjour (permis B) ni d'une autorisation d'établissement (permis C), mais seulement d'une autorisation pour requérants d'asile (permis N), et que pèsent sur lui des soupçons de troubles à l'ordre public en raison d'une interpellation pour trafic de stupéfiants ; à cet égard, peu importe qu'il n'ait pas été condamné et que la procédure pénale soit toujours en cours, les garanties ordinaires de procédure pénale n'étant pas applicables à la procédure d'interdiction d'accès à un territoire au sens de l'art. 74 LEtr. Une absence de condamnation sous forme de classement ou d'acquittement pourra en revanche être prise en compte, le cas échéant, lors de l'examen de l'opportunité de prolonger la mesure, voire dans le cadre d'une éventuelle demande de levée de celle-ci au sens de l'art. 8 al. 5 LaLEtr. Quant à la proportionnalité de la mesure, sa durée est limitée à trois mois ; et si elle s'étend à l'ensemble du canton de Genève, force est de constater que le recourant est censé habiter le canton de Vaud, et qu'il peut le cas échéant rencontrer sa fiancée – avec laquelle il ne fait pas ménage commun – à Nyon ou dans les localités vaudoises proches de Genève pendant cette période relativement brève. 12. Le présent recours sera dès lors rejeté.![endif]&gt;![if&gt; 13. Vu la nature de la cause, aucun émolument ne sera prélevé (art. 87 al. 1 LPA et 12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