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A/4360/2015 vom 17. März 2016</w:t>
      </w:r>
    </w:p>
    <w:p>
      <w:r>
        <w:t>GE Cour de justice, 2016-03-17, FR</w:t>
      </w:r>
    </w:p>
    <w:p>
      <w:r>
        <w:rPr>
          <w:b/>
        </w:rPr>
        <w:t xml:space="preserve">Quelle: </w:t>
      </w:r>
      <w:r>
        <w:t>https://mcp.opencaselaw.ch/entscheid/ge_gerichte_A_4360_2015</w:t>
      </w:r>
    </w:p>
    <w:p>
      <w:r>
        <w:t>FR: GE_GERICHTE A/4360/2015 du 17 mars 2016</w:t>
      </w:r>
    </w:p>
    <w:p>
      <w:r>
        <w:t>IT: GE_GERICHTE A/4360/2015 del 17 marzo 2016</w:t>
      </w:r>
    </w:p>
    <w:p>
      <w:pPr>
        <w:pStyle w:val="Heading2"/>
      </w:pPr>
      <w:r>
        <w:t>Erwägungen</w:t>
      </w:r>
    </w:p>
    <w:p>
      <w:r>
        <w:rPr>
          <w:b/>
        </w:rPr>
        <w:t>E. 3</w:t>
      </w:r>
    </w:p>
    <w:p>
      <w:r>
        <w:t>ème Chambre En la cause Monsieur A______, domicilié à CHÂTELAINE recourant contre SERVICE DES PRESTATIONS COMPLÉMENTAIRES, sis route de Chêne 54, GENÈVE intimé EN FAIT 1.        En novembre 2005, Monsieur A______ (ci-après : l’assuré), né en 1984, a demandé à bénéficier des prestations servies par le service des prestations complémentaires (ci-après : SPC).![endif]&gt;![if&gt; 2.        Par décision du 9 septembre 2014, le SPC a réclamé à son bénéficiaire la restitution d’un montant de CHF 670.-, correspondant aux prestations versées à tort du 1 er mai au 30 septembre 2014. ![endif]&gt;![if&gt; En effet, le 1 er mai 2014, le revenu de l’assuré était passé de 9'200.- CHF/an à 11'597.- CHF/an (cf. avenant au contrat de travail du 28 avril 2014). A noter par ailleurs que, dans ses calculs, le SPC a pris en compte un revenu de CHF 2'124.- (soit le quart du loyer total, de CHF 8'496.-). 3.        Le 25 septembre 2014, l’assuré s’est opposé à cette décision.![endif]&gt;![if&gt; 4.        Par décision du 27 novembre 2015, le SPC a rejeté son opposition.![endif]&gt;![if&gt; 5.        Par écriture du 8 décembre 2015, l’assuré a interjeté recours auprès de la Cour de céans. ![endif]&gt;![if&gt; Il ne conteste pas la modification de revenu retenue par le SPC, mais allègue que la différence de prestations en résultant devrait être compensée avec les prestations dont il n’a pas bénéficié du fait qu’il a omis de signaler le départ de son frère aîné du logement familial, départ intervenu il y a plusieurs années. 6.        Invité à se déterminer, l’intimé, dans sa réponse du 11 janvier 2016, a conclu au rejet du recours.![endif]&gt;![if&gt; L’intimé allègue avoir pris en compte le loyer à raison d’un tiers dans ses calculs, ce qu’il considère comme correct, puisque l’assuré partage son logement avec sa mère et sa sœur. 7.        Par écriture du 14 janvier 2016, l’assuré a admis partager son appartement avec sa mère et sa sœur, mais a fait remarquer qu’aucune d’elles ne perçoit le moindre revenu. ![endif]&gt;![if&gt; 8.        Par courrier du 16 février 2016, la Cour de céans, après vérifications au registre de l’office cantonal de la population (OCP), a confirmé à l’intimé que le départ du frère du recourant du domicile familial remontait au 1 er juin 2008 et lui a fait remarquer que le loyer dudit logement avait été pris en compte à raison non pas d’un tiers mais d’un quart. ![endif]&gt;![if&gt; 9.        Par écriture du 25 février 2016, l’intimé a indiqué avoir repris ses calculs et corrigé, à compter du 1 er mai 2014, la proportion de loyer prise en compte. En résultait un rétroactif de CHF 1’121.- en faveur du recourant et une augmentation des prestations mensuelles à CHF 730.- pour le futur. ![endif]&gt;![if&gt; 10.    Interpellé par la Cour de céans, le recourant, par pli du 2 mars 2016, a indiqué qu’il obtenait ainsi satisfaction. ![endif]&gt;![if&gt; EN DROIT 1.        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En vertu de l’art. 53 al. 3 de la loi fédérale sur la partie générale du droit des assurances sociales (LPGA), l’assureur peut reconsidérer une décision sur opposition contre laquelle un recours est formé jusqu’à l’envoi de son préavis. ![endif]&gt;![if&gt; En l’occurrence, l’intimé a accepté de revenir sur sa position mais après s’être déterminé, de telle sorte qu’il convient de considérer sa nouvelle feuille de calculs comme une proposition d’admission partielle du recours, dont le recourant a indiqué qu’elle lui donnait satisfaction. PAR CES MOTIFS, LA CHAMBRE DES ASSURANCES SOCIALES : Statuant d’accord entre les parties À la forme : 1.        Déclare le recours recevable. ![endif]&gt;![if&gt; Au fond : 2.        L’admet partiellement dans le sens proposé par l’intimé. ![endif]&gt;![if&gt; 3.        Annule la décision du 27 novembre 2015. ![endif]&gt;![if&gt; 4.        Prend acte du nouveau calcul de prestations produit par l’intimé en date du 25 février 2016.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