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A/4359/2007 vom 20. Dezember 2007</w:t>
      </w:r>
    </w:p>
    <w:p>
      <w:r>
        <w:t>GE Cour de justice, 2007-12-20, FR</w:t>
      </w:r>
    </w:p>
    <w:p>
      <w:r>
        <w:rPr>
          <w:b/>
        </w:rPr>
        <w:t xml:space="preserve">Quelle: </w:t>
      </w:r>
      <w:r>
        <w:t>https://mcp.opencaselaw.ch/entscheid/ge_gerichte_A_4359_2007</w:t>
      </w:r>
    </w:p>
    <w:p>
      <w:r>
        <w:t>FR: GE_GERICHTE A/4359/2007 du 20 décembre 2007</w:t>
      </w:r>
    </w:p>
    <w:p>
      <w:r>
        <w:t>IT: GE_GERICHTE A/4359/2007 del 20 dicembre 2007</w:t>
      </w:r>
    </w:p>
    <w:p>
      <w:pPr>
        <w:pStyle w:val="Heading2"/>
      </w:pPr>
      <w:r>
        <w:t>Regeste</w:t>
      </w:r>
    </w:p>
    <w:p>
      <w:r>
        <w:t>Irrecevable. Abus de droit. | Le plaignant conteste l'existence même de la poursuite. Grief irrecevable. | LPA.72</w:t>
      </w:r>
    </w:p>
    <w:p>
      <w:pPr>
        <w:pStyle w:val="Heading2"/>
      </w:pPr>
      <w:r>
        <w:t>Erwägungen</w:t>
      </w:r>
    </w:p>
    <w:p>
      <w:r>
        <w:rPr>
          <w:b/>
        </w:rPr>
        <w:t>E. 06</w:t>
      </w:r>
    </w:p>
    <w:p>
      <w:r>
        <w:t>xxxx48 R et 06 xxxx88 H que le poursuivant les a retirées le 6 février 2007. S'agissant de la poursuite n° 06 xxxx87 J, un commandement de payer a été notifié le 30 août 2006 à M. M______ lequel a formé opposition. Cette poursuite a été requise par Assura, caisse maladie et accident, pour un montant de 639 fr. avec intérêts à 5% dès le 1 er avril 2006 et de 30 fr. au titre, respectivement, de primes du 1 er avril au 30 juin 2006 et de frais administratifs. Selon l'édition de la poursuite considérée, M. M______ a versé à la poursuivante un acompte de 669 fr. en date du 6 décembre 2006, puis le solde de 99 fr. 05 à l'Office des poursuites, le 23 février 2007. S'agissant de la poursuite n° 06 xxxx47 S, un commandement de payer a été notifié le 10 janvier 2007 à M. M______ sans opposition. Cette poursuite a été requise par Assura, caisse maladie et accident, pour un montant de 639 fr. avec intérêts à 5% dès le 15 septembre 2006 et de 30 fr. au titre, respectivement, de primes du 1 er juillet au 30 septembre 2006 et de frais administratifs. Selon l'édition de la poursuite considérée, M. M______ a versé un acompte de 639 fr., le 8 décembre 2006, à la poursuivante. Cette dernière a requis la continuation de la poursuite le 7 septembre 2007 et un avis de saisie pour le 24 octobre 2007 a été communiqué à M. M_______, lequel a soldé la poursuite par un versement de 183 fr. 25 en mains de l'Office des poursuites le 17 octobre 2007. EN DROIT 1. Sauf dans les cas où la loi prescrit la voie judiciaire, il peut être porté plainte à l'autorité de surveillance lorsqu'une mesure de l'office est contraire à la loi ou ne paraît pas justifiée en fait (art. 17 al. 1 LP). 2.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le plaignant sera renvoyé à agir, s’il l’estime opportun. 3. En l'espèce, la Commission de céans retient, à teneur de la plainte et au vu des commandements de payer et des éditions de poursuites y relatives, que le plaignant ne conteste pas les "frais de poursuite" mais l'existence même de la poursuite n° 06 xxxx47 S qui, selon lui, n'aurait pas dû être requise par la poursuivante dans la mesure où elle concernerait une créance ayant déjà fait l'objet d'une précédente poursuite (n° 06 xxxx87 J). Or, comme rappelé ci-dessus, il n'appartient pas à la Commission de céans de revoir la justification des créances à l'origine de la procédure de réalisation forcée. Cela étant, dite Commission relèvera que les titres des créances réclamées dans le cadre des poursuites n° 06 xxxx87 J et n° 06 xxxx47 S, sont, respectivement, les primes du 1 er avril au 30 juin 2006 et celles du 1 er juillet au 30 septembre 2006. 4. La plainte sera en conséquence déclarée irrecevable. 5. 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 * * * * * PAR CES MOTIFS, LA COMMISSION DE SURVEILLANCE SIÉGEANT EN SECTION : Déclare irrecevable la plainte A/4359/2007 formée le 7 novembre 2007 par M. M______. Siégeant : Mme Ariane WEYENETH, présidente ; Mme Florence CASTELLA et M. Denis MATHEY,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