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A/4346/2010 vom 17. Februar 2011</w:t>
      </w:r>
    </w:p>
    <w:p>
      <w:r>
        <w:t>GE Cour de justice, 2011-02-17, FR</w:t>
      </w:r>
    </w:p>
    <w:p>
      <w:r>
        <w:rPr>
          <w:b/>
        </w:rPr>
        <w:t xml:space="preserve">Quelle: </w:t>
      </w:r>
      <w:r>
        <w:t>https://mcp.opencaselaw.ch/entscheid/ge_gerichte_A_4346_2010</w:t>
      </w:r>
    </w:p>
    <w:p>
      <w:r>
        <w:t>FR: GE_GERICHTE A/4346/2010 du 17 février 2011</w:t>
      </w:r>
    </w:p>
    <w:p>
      <w:r>
        <w:t>IT: GE_GERICHTE A/4346/2010 del 17 febbraio 2011</w:t>
      </w:r>
    </w:p>
    <w:p>
      <w:pPr>
        <w:pStyle w:val="Heading2"/>
      </w:pPr>
      <w:r>
        <w:t>Regeste</w:t>
      </w:r>
    </w:p>
    <w:p>
      <w:r>
        <w:t>Commination de faillite. Péremption de la poursuite. | Le droit de requérir la continuation de la poursuite n'est pas périmé (le délai a été suspendu du dépôt de la requête en mainlevée jusqu'à l'échéance du délai pour introduire l'action en libération de dette). | LP.22 ; 88.2 ; aLPC.354, 355 et 405</w:t>
      </w:r>
    </w:p>
    <w:p>
      <w:pPr>
        <w:pStyle w:val="Heading2"/>
      </w:pPr>
      <w:r>
        <w:t>Erwägungen</w:t>
      </w:r>
    </w:p>
    <w:p>
      <w:r>
        <w:rPr>
          <w:b/>
        </w:rPr>
        <w:t>E. 1</w:t>
      </w:r>
    </w:p>
    <w:p>
      <w:r>
        <w:t>.</w:t>
      </w:r>
    </w:p>
    <w:p>
      <w:r>
        <w:rPr>
          <w:b/>
        </w:rPr>
        <w:t>E. 1.3</w:t>
      </w:r>
    </w:p>
    <w:p>
      <w:r>
        <w:t>Dans le cas particulier, l'Autorité de céans a, par pli recommandé du 22 décembre 2010, imparti à la plaignante un délai au 4 janvier 2011 pour lui adresser un exemplaire de sa plainte dûment signé par son administrateur ou son directeur, seules personnes habilitées à la représenter. L'intéressée n'a donné suite à cette injonction que le 27 janvier 2011, expliquant que ce retard était dû à l'absence de l'administratrice, respectivement, du directeur.</w:t>
      </w:r>
    </w:p>
    <w:p>
      <w:r>
        <w:rPr>
          <w:b/>
        </w:rPr>
        <w:t>E. 1.4</w:t>
      </w:r>
    </w:p>
    <w:p>
      <w:r>
        <w:t>Cela étant, la plaignante, qui conclut à l'annulation de la commination de faillite, invoque la péremption de la poursuite dirigée à son encontre. Or, le moyen pris de la forclusion du poursuivant est dans l'intérêt public (art. 22 LP) ; il peut être soulevé en tout temps et doit être relevé d'office (Pauline Erard, CR-LP ad art. 22 n os 14 et 15 ; ATF 96 III 117 -120, JdT 1971 II 72-75). La plainte sera en conséquence déclarée recevable.</w:t>
      </w:r>
    </w:p>
    <w:p>
      <w:r>
        <w:rPr>
          <w:b/>
        </w:rPr>
        <w:t>E. 2</w:t>
      </w:r>
    </w:p>
    <w:p>
      <w:r>
        <w:t>2.1. Selon l’art. 88 al. 2 LP, le droit de requérir la continuation de la poursuite se périme par un an à compter de la notification du commandement de payer. Si opposition a été formée, ce délai ne court pas entre l’introduction de la procédure judiciaire ou administrative et le jugement définitif. Ainsi, le délai est suspendu pendant le procès en reconnaissance, en libération de dette ou en contestation du retour à meilleure fortune dès l'ouverture de l'action, de même que pendant la procédure en mainlevée dès le dépôt de la requête (ATF 88 III 59 consid. 1 ; 113 III 122 consid. 2). Le jugement de mainlevée est définitif au sens de l'art. 88 al. 2 LP lorsqu'il ne peut plus être attaqué par une voie de recours ordinaire, qui a, de par la loi, un effet suspensif ; le créancier doit être en mesure d'obtenir l'attestation d'entrée en force du jugement rendu. Si la voie du recours n'a pas d'effet suspensif, le jugement de mainlevée entre en force dès sa notification (ATF 126 III 479 consid. 2a).</w:t>
      </w:r>
    </w:p>
    <w:p>
      <w:r>
        <w:rPr>
          <w:b/>
        </w:rPr>
        <w:t>E. 2.2</w:t>
      </w:r>
    </w:p>
    <w:p>
      <w:r>
        <w:t>Lorsque le recours à l'encontre du prononcé de mainlevée n'emporte pas d'effet suspensif de plein droit et que celui-ci n'a pas été ordonné non plus par la juridiction de recours, ou son président, le délai pour ouvrir action en libération de dette court de la notification du prononcé de mainlevée. A contrario, si le recours est doté de l'effet suspensif, le délai ne commence pas à courir dès le prononcé de mainlevée mais de la notification de la décision sur opposition, respectivement, à l'échéance du délai pour former opposition au jugement de mainlevée (ATF 127 III 569 consid. 4a p. 570/571 et les références citées ; JdT 2001 II 46).</w:t>
      </w:r>
    </w:p>
    <w:p>
      <w:r>
        <w:rPr>
          <w:b/>
        </w:rPr>
        <w:t>E. 2.3</w:t>
      </w:r>
    </w:p>
    <w:p>
      <w:r>
        <w:t>La péremption constituant la sanction de l'inaction du poursuivant, le délai demeure suspendu aussi longtemps que dure l'instance qui vise à la levée de l'opposition et ne recommence à courir que si, après avoir obtenu une décision exécutoire, l'intéressé n'en fait pas usage pour requérir la continuation de la poursuite. Or, il ne peut faire notifier une commination de faillite (art. 159 ss LP) qu'en justifiant par titre de la suppression de l'opposition ; le délai reste ainsi suspendu tant qu'il ne peut pas obtenir une déclaration authentique établissant le caractère définitif et exécutoire du jugement qui annule l'opposition au commandement de payer (ATF 106 III 51 consid. 3 p. 55 ; arrêt 5P.259/2005 du 12 décembre 2010).</w:t>
      </w:r>
    </w:p>
    <w:p>
      <w:r>
        <w:rPr>
          <w:b/>
        </w:rPr>
        <w:t>E. 2.4</w:t>
      </w:r>
    </w:p>
    <w:p>
      <w:r>
        <w:t>En l'espèce, le commandement de payer, frappé d'opposition, a été notifié le 26 août 2009. La requête de mainlevée provisoire d'opposition a été déposée le 23 juillet 2010 et le jugement du Tribunal de première instance communiqué le 11 octobre 2010. Ce jugement, rendu en procédure sommaire (art. 25 ch. 2 aLP ; 20 al. 1 let. b aLaLP), en dernier ressort (art. 23 aLaLP) et par défaut, pouvait faire l'objet d'une opposition, laquelle emporte effet suspensif, dans les dix jours dès sa notification (art. 354 et 355 al. 2 aLPC ; art. 405 CPC). Conformément à la jurisprudence rappelée ci-dessus, la plaignante disposait donc d'un délai de dix jours pour former opposition au jugement par défaut, soit jusqu'au 21 octobre 2010, puis d'un délai de vingt jours pour introduire action en libération de dette (art. 83 al. 2 LP), soit jusqu'au 10 novembre 2010, date à laquelle le jugement de mainlevée est devenu définitif. Le délai de péremption du droit de continuer la poursuite a ainsi été suspendu du 23 juillet 2010 au 10 novembre 2010, soit durant cent onze jours, de sorte qu'il a été reporté au 5 décembre 2010. Le droit de requérir la continuation de la poursuite n'était donc pas périmé le 23 novembre 2010, date à laquelle la réquisition de la poursuivante a été enregistrée par l'Office, et c'est à bon droit qu'il lui a été donné suite par la notification d'une commination de faillite (art. 39 al. 1 ch. 8 LP).</w:t>
      </w:r>
    </w:p>
    <w:p>
      <w:r>
        <w:rPr>
          <w:b/>
        </w:rPr>
        <w:t>E. 3</w:t>
      </w:r>
    </w:p>
    <w:p>
      <w:r>
        <w:t>Infondée, la plainte sera rejetée. * * * * * PAR CES MOTIFS, L'Autorité de surveillance : A la forme : Déclare recevable la plainte formée le 21 décembre 2010 par I______ SA contre la commination de faillite, poursuite n° 09 xxxx40 G. Au fond : La rejette. Siégeant : Madame Ariane WEYENETH, présidente ; Messieurs Yves DE COULON et Christian CHAVAZ, juges assesseurs ; Madame Véronique PISCETTA, greffière. La présidente : Ariane WEYENETH La greffière : Véronique PISCETTA Voie de recours : Le recours en matière civile au sens de l’art. 72 al. 2 let. a de la loi sur le Tribunal fédéral du 17 juin 2005 (LTF ;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