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A/4341/2021 vom 24. September 2024</w:t>
      </w:r>
    </w:p>
    <w:p>
      <w:r>
        <w:t>GE Cour de justice, 2024-09-24, FR</w:t>
      </w:r>
    </w:p>
    <w:p>
      <w:r>
        <w:rPr>
          <w:b/>
        </w:rPr>
        <w:t xml:space="preserve">Quelle: </w:t>
      </w:r>
      <w:r>
        <w:t>https://mcp.opencaselaw.ch/entscheid/ge_gerichte_A_4341_2021</w:t>
      </w:r>
    </w:p>
    <w:p>
      <w:r>
        <w:t>FR: GE_GERICHTE A/4341/2021 du 24 septembre 2024</w:t>
      </w:r>
    </w:p>
    <w:p>
      <w:r>
        <w:t>IT: GE_GERICHTE A/4341/2021 del 24 settembre 2024</w:t>
      </w:r>
    </w:p>
    <w:p>
      <w:pPr>
        <w:pStyle w:val="Heading2"/>
      </w:pPr>
      <w:r>
        <w:t>Regeste</w:t>
      </w:r>
    </w:p>
    <w:p>
      <w:r>
        <w:t>DROIT FISCAL;IMPÔT CANTONAL ET COMMUNAL;IMPÔT FÉDÉRAL DIRECT;IMPÔT SUR LE REVENU;IMPOSITION DANS LE TEMPS;DROIT CONSTITUTIONNEL À LA PROTECTION DE LA BONNE FOI | l'imposition des options assorties de « vesting » est tributaire du moment de leur réalisation, lequel détermine la période fiscale à laquelle l'imposition doit être opérée dans le chef du contribuable. Le moment d'imposition ne peut dépendre ni de la volonté du contribuable ni d'un accord de droit privé. Le fait que l'AFC-GE ait accepté de taxer sur une période fiscale déterminée de certains éléments de revenu réalisés sur une période fiscale différente ne l'empêche pas d'attribuer l'imposition d'un autre élément de revenu perçu dans les mêmes conditions à sa période fiscale de réalisation, conformément au principe de l'étanchéité des périodes fiscales. Le contribuable doit assumer l'échec de la preuve du rattachement de l'imposition d'un revenu à une période fiscale. Rejet du recours. | LIFD.16.al1; LIFD.17.al1; LIFD.17a.al1; LIFD.17a.al2; LIFD.17b.al1; LIFD.17b.al3; LIFD.17c; LIPP.17.al1; LIPP.18.al1; LIPP.18A.al1; LIPP.18A.al2; LIPP.18B.al1; LIPP.18C</w:t>
      </w:r>
    </w:p>
    <w:p>
      <w:pPr>
        <w:pStyle w:val="Heading2"/>
      </w:pPr>
      <w:r>
        <w:t>Erwägungen</w:t>
      </w:r>
    </w:p>
    <w:p>
      <w:r>
        <w:rPr>
          <w:b/>
        </w:rPr>
        <w:t>E. 4</w:t>
      </w:r>
    </w:p>
    <w:p>
      <w:r>
        <w:t>Au vu de l'issue du litige, un émolument de CHF 1'500.- sera mis à la charge du contribuable, qui succombe et ne peut dès lors se voir allouer d’indemnité de procédure (art. 87 LPA). Il ne sera alloué aucune indemnité de procédure à l'AFC‑GE, qui dispose de son propre service juridique ( ATA/605/2021 du 8 juin 2021 consid. 14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