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A/4339/2019 vom 25. Februar 2020</w:t>
      </w:r>
    </w:p>
    <w:p>
      <w:r>
        <w:t>GE Cour de justice, 2020-02-25, FR</w:t>
      </w:r>
    </w:p>
    <w:p>
      <w:r>
        <w:rPr>
          <w:b/>
        </w:rPr>
        <w:t xml:space="preserve">Quelle: </w:t>
      </w:r>
      <w:r>
        <w:t>https://mcp.opencaselaw.ch/entscheid/ge_gerichte_A_4339_2019</w:t>
      </w:r>
    </w:p>
    <w:p>
      <w:r>
        <w:t>FR: GE_GERICHTE A/4339/2019 du 25 février 2020</w:t>
      </w:r>
    </w:p>
    <w:p>
      <w:r>
        <w:t>IT: GE_GERICHTE A/4339/2019 del 25 febbraio 2020</w:t>
      </w:r>
    </w:p>
    <w:p>
      <w:pPr>
        <w:pStyle w:val="Heading2"/>
      </w:pPr>
      <w:r>
        <w:t>Volltext</w:t>
      </w:r>
    </w:p>
    <w:p>
      <w:r>
        <w:t>Genève Cour de justice (Cour de droit public) Chambre administrative 25.02.2020 A/4339/2019</w:t>
      </w:r>
    </w:p>
    <w:p>
      <w:r>
        <w:t>A/4339/2019 ATA/217/2020 du 25.02.2020 ( CPOPUL ) , REJETE En fait En droit RÉPUBLIQUE ET CANTON DE GENÈVE POUVOIR JUDICIAIRE A/4339/2019 - CPOPUL ATA/217/2020 COUR DE JUSTICE Chambre administrative Arrêt du 25 février 2020 1 ère section dans la cause Monsieur A______ contre OFFICE CANTONAL DE LA POPULATION ET DES MIGRATIONS EN FAIT 1) Monsieur A______, né le ______ 1939 dans le canton de Fribourg, rentier AVS, est domicilié, depuis le 1 er mai 2019 et selon le registre de la population du canton de Genève, au C______, 1937 Avully (« chez D______ », selon son courrier du 4 mai 2019). Il est séparé de son épouse, Madame B______, depuis le 1 er mai 2019, cette dernière ayant annoncé son départ à destination de F______ en France pour le 28 février 2015. 2) Le 9 septembre 2019, la cellule infrastructure logistique et enquêtes de l'office cantonal de la population et des migrations (ci-après : OCPM) a, sur mandat du service des prestations complémentaires, rendu un rapport d'entraide administrative interdépartementale consacré à la vérification du domicile de l'intéressé. Il ressortait tout d'abord des relevés de compte de M. A______ que, durant la période du 1 er janvier 2019 au 31 avril 2019, les mouvements bancaires avaient été effectués en France, dans la région de F______. Les enquêteurs avaient également obtenu un relevé de ses déclarations fiscales dont il ressortait qu'il ne les remplissait pas à Genève, depuis 2015, raison pour laquelle il était taxé d'office. Le 22 juillet 2019, les enquêteurs s'étaient rendus au domicile de l'intéressé afin de vérifier sa présence mais celui-ci était absent. Il lui avait laissé un avis de passage, afin qu'il les contacte rapidement puis, sans nouvelles de sa part, s'étaient à nouveau déplacé le 26 juillet 2019, l'intéressé étant également absent. Une personne présente sur place leur avait déclaré ne jamais avoir vu M. A______ dans l'appartement en question. Les enquêteurs l'avaient alors convoqué pour un entretien de situation le 30 juillet 2019, mais ce dernier avait demandé son annulation, étant hébergé chez des amis à l'étranger jusqu'à fin août 2019. Les investigations avaient en outre permis de relever que son épouse, dont il était officiellement séparé, était propriétaire d'une maison faisant office de chambre d'hôtes sous le nom de « E______ » sis à F______, ouvert du 1 er juin au 31 août, et que lui-même était fortement impliqué dans cette affaire, dans la mesure où il y accueillait les hôtes. M. A______ était également actif dans plusieurs journaux du sud de la France, où il écrivait des chroniques dans lesquelles il racontait s'adonner à la culture et à la production d'huile d'olive, et dont il ressortait qu'il habitait depuis de nombreuses années dans cette région. Suite à un téléphone audit gîte le 30 juillet 2019, l'intéressé avait répondu aux enquêteurs qu'il était bien domicilié à Genève mais qu'il passait « le plus clair de son temps en France auprès de son épouse ainsi que chez des amis qui l'héberge[aient] volontiers durant ses séjours ». Le 21 août 2019, les enquêteurs avaient rencontré M. D______, propriétaire de l'appartement d'Avully, qui avait déclaré ne pas connaître l'intéressé, ne jamais l'avoir vu sur les lieux et savoir qu'il utilisait son adresse « comme une boîte aux lettres ». Enfin, le 28 août 2019, l'intéressé avait envoyé un courriel disant qu'il ne pourrait pas se présenter à fin août 2019 comme convenu, étant donné qu'il était tombé gravement malade et devait subir une intervention chirurgicale le 2 septembre 2019, certificat médical à l'appui. Concernant son affiliation à une caisse maladie en Suisse, il était inscrit auprès de l'Intras assurance-maladie depuis de nombreuses années. 3) Le 12 septembre 2019, l'OCPM a fait part à M. A______ de son intention d'enregistrer son départ du canton de Genève dans le registre à destination de F______, dès le 1 er mai 2019, et lui a imparti un délai pour exercer son droit d'être entendu. Il apparaissait en effet que, selon un rapport d'entraide administrative interdépartementale, il n'était plus domicilié sur le territoire du canton de Genève mais à l'adresse « E______ » à F______. 4) Par courriel non daté reçu par l'OCPM le 21 octobre 2019, M. A______ a déclaré être séparé de son épouse, avoir été victime d'un grave problème de santé et être en traitement médical en France suite à une opération, joignant un certificat médical lui interdisant de se déplacer pour une durée prévisible de soixante jours. 5) Par décision du 23 octobre 2019, l'OCPM a informé M. A______ que, dès l'entrée en force de sa décision, il inscrirait dans le registre son départ dès le 1 er mai 2019, à destination de F______ en France. L'intéressé n'occupait pas son logement situé C______ à Avully, qui était utilisé comme une boîte aux lettres. Il résidait en France au « E______ » à F______ Aucun élément probant ne démontrait le contraire. 6) Par acte mis à la poste le 20 novembre 2019, M. A______ a recouru contre ladite décision auprès de la chambre administrative de la Cour de justice (ci-après : la chambre administrative) sans prendre de conclusions formelles sur le fond, mais en demandant « de bien vouloir accepter [son] recours ». Il faisait valoir que l'OCPM avait maintenu qu'il ne vivait pas à Avully « et pour cause car [il était] toujours en traitement en France depuis près de 3 mois » ; le 19 novembre 2019, il avait été avisé par son médecin à Avignon qu'à la suite d'un scanner une décision devait être prise « sur un traitement de radiothérapie de 35 jours environ ». Dans son état actuel, il ne pouvait pas accepter son changement de domicile en France « en particulier pour une question d'assurance-maladie Suisse qui ne couvrirait plus [ses] dépenses de santé ». 7) Le 10 janvier 2020, l'OCPM a conclu au rejet du recours. Le rapport d'enquête du 9 septembre 2019 et ses annexes avaient mis en évidence une série de faits et d'indices qui permettaient de considérer que le centre des intérêts de M. A______ ne se trouvait pas, dans le canton de Genève. Au contraire, il apparaissait que l'intéressé vivrait dans la région des Alpilles depuis vingt ans, très vraisemblablement avec son épouse, dans la mesure où ils louaient des chambres d'hôtes dans leur maison. Depuis le mois d'août 2019, le recourant se trouvait en France sous traitement médical dans l'impossibilité de se déplacer. Au regard de ces éléments, force était de constater que le centre de ses intérêts se trouvait hors de Genève, depuis au moins le 1 er mai 2019. Enfin, alors que le fardeau de la preuve lui incombait, il n'avait versé à la procédure aucun document prouvant sa présence, voir son séjour effectif, à Genève. 8. Le recourant n'ayant pas fait usage de son droit à la réplique,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 3)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5)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ATA/204/2018 du 6 mars 2018 ; ATA/551/2016 du 28 juin 2016). 6)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 ATA/551/2016 précité).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ATA/204/2018 précité ; ATA/551/2016 précité). 7) Il découle de la jurisprudence fédérale précitée que ce sont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8) En l'espèce, il existe un faisceau d'indices qui démontrent que le séjour du recourant n'était plus effectif au C______ à Avully, à tout le moins depuis le 1 er mai 2019. En effet, s'agissant de l'aspect financier, il sera relevé, d'une part, que le recourant ne remplit plus sa déclaration d'impôts à Genève puisqu'il y est taxé d'office par l'administration fiscale depuis 2015 ; d'autre part, il est établi que ses transactions bancaires sont effectuées uniquement dans la région de F______ et non pas à Genève. S'agissant de son logement au C______ à Avully, le propriétaire de l'appartement a affirmé de manière claire ne jamais l'avoir vu dans l'appartement et savoir qu'il utilisait ce logement « comme boîte aux lettres ». Le recourant ne conteste d'ailleurs pas vraiment ne pas résider à cet endroit, à tout le moins depuis le 1 er mai 2019, puisqu'il admet passer « le plus clair de son temps en France auprès de [son] épouse ainsi que chez des amis ». En outre, le rapport d'enquête démontre qu'il existe de nombreux autres indices de sa résidence effective à F______, où il exploite un gîte avec son épouse, dans lequel il accueille lui-même les hôtes. Il participe également activement à la rédaction de chroniques dans les journaux locaux, dans lesquels il explique notamment s'adonner à la production d'huile d'olive et qui laisse apparaître qu'il y est implanté et y habiterait depuis de nombreuses années. Enfin, il est établi, par deux certificats médicaux, et non contesté que le recourant réside depuis plusieurs mois dans le sud de la France, où il a décidé de se faire soigner puis opérer, l'intéressé se contentant d'affirmer qu'il ne peut se permettre de ne plus avoir de domicile à Genève pour des questions en lien avec son assurance maladie. Force est ainsi de constater que la condition de la résidence effective n'est pas réalisée, en ce qui concerne le C______ à Avully. Le recourant n'a par conséquent pas réussi à démontrer que son intention de résider de manière permanente à l'adresse sus-rappelée était crédible. Compte tenu de ce qui précède, l'OCPM n'a pas abusé de son pouvoir d'appréciation en considérant que le recourant avait quitté l'adresse en cause à tout le moins au 1 er mai 2019. Sa décision d'inscrire au registre les données actuelles du recourant notamment son départ de Genève dès 1 er mai 2019 est ainsi conforme au droit. Partant, le grief du recourant sera écarté. 9) Les considérants qui précèdent conduisent au rejet du recours. 10) Aucun émolument ne sera perçu malgré l'issue du litige, le recourant plaidant au bénéfice de l'assistance juridique (art. 87 al. 1 LPA et 13 al. 1 du règlement sur les frais, émoluments et indemnités en procédure administrative du 30 juillet 1986 - RFPA - E 5 10.03). Au vu de ladite issue, aucune indemnité de procédure de lui sera allouée (art. 87 al. 2 LPA). * * * * * PAR CES MOTIFS LA CHAMBRE ADMINISTRATIVE à la forme : déclare recevable le recours interjeté le 20 novembre 2019 par Monsieur A______ contre la décision de l'office cantonal de la population et des migrations du 23 octobre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la population et des migrations. Siégeant : M. Thélin, président, Mme Cuendet, M. Mascotto, juges. Au nom de la chambre administrative : la greffière-juriste : F. Cichocki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