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A/4332/2017 vom 9. Januar 2018</w:t>
      </w:r>
    </w:p>
    <w:p>
      <w:r>
        <w:t>GE Cour de justice, 2018-01-09, FR</w:t>
      </w:r>
    </w:p>
    <w:p>
      <w:r>
        <w:rPr>
          <w:b/>
        </w:rPr>
        <w:t xml:space="preserve">Quelle: </w:t>
      </w:r>
      <w:r>
        <w:t>https://mcp.opencaselaw.ch/entscheid/ge_gerichte_A_4332_2017</w:t>
      </w:r>
    </w:p>
    <w:p>
      <w:r>
        <w:t>FR: GE_GERICHTE A/4332/2017 du 9 janvier 2018</w:t>
      </w:r>
    </w:p>
    <w:p>
      <w:r>
        <w:t>IT: GE_GERICHTE A/4332/2017 del 9 gennaio 2018</w:t>
      </w:r>
    </w:p>
    <w:p>
      <w:pPr>
        <w:pStyle w:val="Heading2"/>
      </w:pPr>
      <w:r>
        <w:t>Volltext</w:t>
      </w:r>
    </w:p>
    <w:p>
      <w:r>
        <w:t>Genève Cour de justice (Cour de droit public) Chambre administrative 09.01.2018 A/4332/2017</w:t>
      </w:r>
    </w:p>
    <w:p>
      <w:r>
        <w:t>A/4332/2017 ATA/12/2018 du 09.01.2018 ( AMENAG ) , IRRECEVABLE Recours TF déposé le 20.02.2018, rendu le 11.10.2018, REJETE, 1C_88/2018 En fait En droit RÉPUBLIQUE ET CANTON DE GENÈVE POUVOIR JUDICIAIRE A/4332/2017 - AMENAG ATA/12/2018 COUR DE JUSTICE Chambre administrative Arrêt du 9 janvier 2018 dans la cause Madame A______ Monsieur B______ Madame et Monsieur C______ Madame D______ Monsieur E______ Madame et Monsieur F______ Monsieur G______ Monsieur H______ Monsieur I______ Monsieur J______ Madame et Monsieur K______ représentés par Mes Thomas Barth et Serge Patek, avocats contre CONSEIL D'ÉTAT et CAISSE DE PRÉVOYANCE DE L’ÉTAT DE GENÈVE , appelée en cause, représentée par Me Delphine Zarb, avocate EN FAIT 1) Par arrêt ACST/14/2017 du 30 août 2017, la chambre constitutionnelle de la Cour de justice (ci-après : la chambre constitutionnelle) a déclaré recevable le recours interjeté le 30 janvier 2017, par le comité d’initiative « Pour un développement cohérent et responsable des L______» ainsi que ses membres individuellement, contre la délibération du conseil municipal de M______ du 24 janvier 2017, en tant qu’elle visait à mettre en œuvre l’initiative populaire municipale « Pour un développement cohérent et responsable des L______». Elle l’a partiellement admis, annulant la délibération précitée, dans la mesure où celle-ci comportait le refus de concrétiser l’initiative acceptée, par le biais d’un seul plan localisé de quartier (ci-après : PLQ), englobant les pièces urbaines « N______ » et « O______». La commune de M______ était invitée à s’atteler à l’élaboration d’un seul projet de PLQ pour ledit périmètre.![endif]&gt;![if&gt; 2) Par demande du 13 septembre 2017, Mesdames D______ et A______, Messieurs B______, I______, E______, J______, H______et G______, Madame et Monsieur C______, Madame et Monsieur F______ et Madame et Monsieur K______ ont formellement demandé au Conseil d’État de rendre une décision prononçant la suspension de la procédure d’adoption du PLQ n o 1______« P______ » et de la procédure d’opposition du PLQ n o 2______« O______», ce jusqu’à la mise en œuvre effective, par la commune de M______ et l’État de Genève, de l’arrêt de la chambre constitutionnelle. Cet arrêt présentait par ailleurs un lien évident avec le PLQ portant sur la pièce urbaine « P______ » immédiatement voisine des deux précitées. ![endif]&gt;![if&gt; 3) Le 18 octobre 2017, le Conseil d’État a rejeté la demande de suspension de la procédure d’adoption du projet de PLQ situé aux L______(secteur P______), sur le territoire de la commune de M______.![endif]&gt;![if&gt; 4) Par acte déposé le 30 octobre 2017, Mmes D______ et A______, MM. B______, I______, E______, J______, H______ et G______, Mme et M. C______, Mme et M. F______et Mme et M. K______ (ci-après : les recourants) ont interjeté recours contre la décision précitée, concluant « sur effet suspensif  à titre superprovisionnel déjà » à ce qu’il soit fait interdiction au Conseil d’État d’adopter le PLQ jusqu’à droit connu sur le recours, à titre principal à l’annulation de la décision rendue par le Conseil d’État le 18 octobre 2017, puis à ce qu’il soit ordonné la suspension de la procédure d’adoption du PLQ. Les conclusions étaient prises sous suite de frais et dépens. ![endif]&gt;![if&gt; 5) Dans ses observations du 13 novembre 2017, l’intimé a conclu à l’irrecevabilité du recours formé par les recourants contre la décision du 18 octobre 2017, préalablement au rejet de la demande de restitution de l’effet suspensif, au fond au rejet du recours. Les conclusions étaient prises « sous suite de frais et dépens ». ![endif]&gt;![if&gt; L’acte entrepris était une décision incidente, contre laquelle le recours ne pouvait pas être admis, dès lors qu’elle n’était pas susceptible de causer un préjudice irréparable et que l’admission du recours ne pouvait pas conduire immédiatement à une décision finale permettant d’éviter une procédure probatoire longue et coûteuse. 6) Le 27 novembre 2017, les recourants ont persisté dans leurs conclusions.![endif]&gt;![if&gt; 7) Sur ce, la cause a été gardée à juger. ![endif]&gt;![if&gt;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a.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MOOR/Etienne POLTIER, Droit administratif, vol. 2, 3 ème éd., 2011, p. 256 n. 2.2.4.2) ; est en revanche une décision incidente (art. 4 al. 2 LPA) celle qui est prise pendant le cours de la procédure et ne représente qu’une étape vers la décision finale ( ATA/613/2017 du 30 mai 2017 et les arrêts cités) ; elle peut avoir pour objet une question formelle ou matérielle, jugée préalablement à la décision finale (ATF 139 V 42 consid. 2.3 ; arrêt du Tribunal fédéral 2C_567/2016 et 2C_568/2016 du 10 août 2017 consid. 1.3).![endif]&gt;![if&gt; b. En l’espèce, la décision entreprise ne met pas fin à la procédure d’adoption du PLQ et doit par conséquent être qualifiée de décision incidente. 3) Sont susceptibles d’un recours les décisions incidentes, si elles peuvent causer un préjudice irréparable ou si l'admission du recours peut conduire immédiatement à une décision finale qui permet d'éviter une procédure probatoire longue et coûteuse (art. 57 let. c LPA).![endif]&gt;![if&gt; 4) L’art. 57 let. c LPA a la même teneur que l’art. 93 al. 1 let. a LTF. ![endif]&gt;![if&gt;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5) Dans un premier temps se pose la question de l’existence d’un préjudice irréparable. ![endif]&gt;![if&gt; En l’espèce, le refus de suspendre la procédure d’adoption du projet PLQ concernant le secteur « P______ » ne préjuge pas de l’issue de celle-ci. En effet, les recourants conservent leur droit de recours et par là même l’occasion de faire valoir leurs griefs au fond, contre la décision finale qui doit encore être prise par le Conseil d’État. L’aboutissement de l’élaboration par la commune d’un seul projet de PLQ pour l’entier du périmètre ne ferait, le cas échéant, qu’initier une nouvelle procédure d’adoption de PLQ dont l’issue n’est pas connue. Dans ces circonstances, l’existence d’un préjudice irréparable n’est pas établie. 6) Reste à examiner la seconde hypothèse de l’art. 57 let. c LPA, à savoir si l’admission du recours peut conduire immédiatement à une décision finale qui permet d’éviter une procédure probatoire longue et coûteuse.![endif]&gt;![if&gt; En l’espèce, le Conseil d’État devra statuer sur les oppositions formées et prendre une décision finale quant au projet de PLQ élaboré par le département compétent. La présente procédure de recours n’étant dès lors pas susceptible de déboucher sur une décision finale permettant d’éviter une procédure probatoire longue et coûteuse (art. 57 let. c LPA in fine), la seconde hypothèse visée par l’art. 57 let. c LPA n’est pas réalisée. 7) Les conditions de l’art. 57 let. c LPA n’étant pas remplies, le recours sera déclaré irrecevable. Cette issue rend sans objet la requête d’octroi d’effet suspensif.![endif]&gt;![if&gt; 8) Vu l'issue du litige, un émolument de CHF 1’000.- sera mis à la charge des recourants conjointement et solidairement entre eux (art. 87 al. 1 LPA). Aucune indemnité de procédure ne sera allouée à l’intimé, qui dispose de ses propres services juridiques (art. 87 al. 2 LPA).![endif]&gt;![if&gt; * * * * * PAR CES MOTIFS LA CHAMBRE ADMINISTRATIVE à la forme : déclare irrecevable le recours interjeté le 30 octobre 2017 par Madame A______, Monsieur B______, Madame et Monsieur C______, Madame D______, Monsieur E______, Madame et Monsieur F______, Monsieur G______, Monsieur H______, Monsieur I______, Monsieur J______, Madame et Monsieur K______, contre la décision du Conseil d'État du 18 octobre 2017 ; met à la charge des recourants, pris conjointement et solidairement,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Thomas Barth et Serge Patek, avocats des recourants, au Conseil d'État, à Me Delphine Zarb, avocate de la Caisse de prévoyance de l’État de Genève, appelée en cause, ainsi qu’à l’office fédéral du développement territorial. Siégeant : Mme Junod, présidente, M. Thélin, Mme Krauskopf, MM. Pagan et Verniory, juges. Au nom de la chambre administrative : la greffière-juriste : M. Rodriguez Ellwanger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