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A/4331/2005 vom 10. Mai 2006</w:t>
      </w:r>
    </w:p>
    <w:p>
      <w:r>
        <w:t>GE Cour de justice, 2006-05-10, FR</w:t>
      </w:r>
    </w:p>
    <w:p>
      <w:r>
        <w:rPr>
          <w:b/>
        </w:rPr>
        <w:t xml:space="preserve">Quelle: </w:t>
      </w:r>
      <w:r>
        <w:t>https://mcp.opencaselaw.ch/entscheid/ge_gerichte_A_4331_2005</w:t>
      </w:r>
    </w:p>
    <w:p>
      <w:r>
        <w:t>FR: GE_GERICHTE A/4331/2005 du 10 mai 2006</w:t>
      </w:r>
    </w:p>
    <w:p>
      <w:r>
        <w:t>IT: GE_GERICHTE A/4331/2005 del 10 maggio 2006</w:t>
      </w:r>
    </w:p>
    <w:p>
      <w:pPr>
        <w:pStyle w:val="Heading2"/>
      </w:pPr>
      <w:r>
        <w:t>Volltext</w:t>
      </w:r>
    </w:p>
    <w:p>
      <w:r>
        <w:t>Genève Cour de justice (Cour de droit public) Chambre des assurances sociales 10.05.2006 A/4331/2005</w:t>
      </w:r>
    </w:p>
    <w:p>
      <w:r>
        <w:t>A/4331/2005 ATAS/429/2006 du 10.05.2006 ( LAA ) , ACCORD RÉPUBLIQUE ET CANTON DE GENÈVE POUVOIR JUDICIAIRE A/4331/2005 ATAS/429/2006 ARRET DU TRIBUNAL CANTONAL DES ASSURANCES SOCIALES Chambre 4 du 10 mai 2006 En la cause Madame Ylaida GAGO SANTOS, domiciliée rue du Grand-Bay 2, 1220 LES AVANCHETS, représentée par FORUM SANTE, Madame Christine BULLIARD recourante contre VAUDOISE ASSURANCES, place de Milan, case postale 120, 1001 LAUSANNE intimée Vu le recours ; Vu l’audience de ce jour ; Vu l’accord intervenu entre les parties ; PAR CES MOTIFS, LE TRIBUNAL CANTONAL DES ASSURANCES SOCIALES Statuant d’accord entre les parties (conformément à l’art. 56 W LOJ) Donne acte à VAUDOISE ASSURANCES de son engagement à payer à Madame Ylaïda GAGO SANTOS la somme de 13'641 fr., dans les 10 jours, pour solde de tout compte, tant au titre des prestations LAA que des prestations complémentaires LCA. L’y condamne en tant que de besoin. Donne acte à Madame Ylaïda GAGO SANTOS de ce que, en contrepartie, elle reconnaît n’avoir plus aucune prétention à faire valoir à l’encontre de VAUDOISE ASSURANCES, tant au titre des prestations LAA que des prestations complémentaires LCA.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