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A/4326/2015 vom 15. Januar 2016</w:t>
      </w:r>
    </w:p>
    <w:p>
      <w:r>
        <w:t>GE Cour de justice, 2016-01-15, FR</w:t>
      </w:r>
    </w:p>
    <w:p>
      <w:r>
        <w:rPr>
          <w:b/>
        </w:rPr>
        <w:t xml:space="preserve">Quelle: </w:t>
      </w:r>
      <w:r>
        <w:t>https://mcp.opencaselaw.ch/entscheid/ge_gerichte_A_4326_2015</w:t>
      </w:r>
    </w:p>
    <w:p>
      <w:r>
        <w:t>FR: GE_GERICHTE A/4326/2015 du 15 janvier 2016</w:t>
      </w:r>
    </w:p>
    <w:p>
      <w:r>
        <w:t>IT: GE_GERICHTE A/4326/2015 del 15 gennaio 2016</w:t>
      </w:r>
    </w:p>
    <w:p>
      <w:pPr>
        <w:pStyle w:val="Heading2"/>
      </w:pPr>
      <w:r>
        <w:t>Erwägungen</w:t>
      </w:r>
    </w:p>
    <w:p>
      <w:r>
        <w:rPr>
          <w:b/>
        </w:rPr>
        <w:t>E. 1</w:t>
      </w:r>
    </w:p>
    <w:p>
      <w:r>
        <w:t>Le 4 juin 2014, le Conseil d'État a déposé auprès du Grand Conseil le projet de loi (ci-après : PL) 11'470, consistant en une refonte totale de la loi sur l'instruction publique, du 6 novembre 1940 (aLIP - C 1 10).![endif]&gt;![if&gt;</w:t>
      </w:r>
    </w:p>
    <w:p>
      <w:r>
        <w:rPr>
          <w:b/>
        </w:rPr>
        <w:t>E. 2</w:t>
      </w:r>
    </w:p>
    <w:p>
      <w:r>
        <w:t>Le 17 septembre 2015, le Grand Conseil a adopté la loi 11'470 (loi sur l'instruction publique, du 17 septembre 2015 - LIP - C 1 10). À teneur de son art. 149, l'entrée en vigueur devait en être fixée par le Conseil d'État.![endif]&gt;![if&gt;</w:t>
      </w:r>
    </w:p>
    <w:p>
      <w:r>
        <w:rPr>
          <w:b/>
        </w:rPr>
        <w:t>E. 3</w:t>
      </w:r>
    </w:p>
    <w:p>
      <w:r>
        <w:t>Le 23 septembre 2015, le Conseil d'État a adopté l'arrêté de publication de la LIP.![endif]&gt;![if&gt;</w:t>
      </w:r>
    </w:p>
    <w:p>
      <w:r>
        <w:rPr>
          <w:b/>
        </w:rPr>
        <w:t>E. 4</w:t>
      </w:r>
    </w:p>
    <w:p>
      <w:r>
        <w:t>Le 25 septembre 2015, l'arrêté précité a été publié, avec le texte de la LIP, dans la Feuille d'avis officielle de la République et canton de Genève (ci-après : FAO).![endif]&gt;![if&gt; Il était indiqué que le délai référendaire venait à échéance le 4 novembre 2015.</w:t>
      </w:r>
    </w:p>
    <w:p>
      <w:r>
        <w:rPr>
          <w:b/>
        </w:rPr>
        <w:t>E. 5</w:t>
      </w:r>
    </w:p>
    <w:p>
      <w:r>
        <w:t>Aucun référendum n'ayant été lancé contre la LIP, le Conseil d'État a adopté le 11 novembre 2015 l'arrêté de promulgation y relatif.![endif]&gt;![if&gt;</w:t>
      </w:r>
    </w:p>
    <w:p>
      <w:r>
        <w:rPr>
          <w:b/>
        </w:rPr>
        <w:t>E. 6</w:t>
      </w:r>
    </w:p>
    <w:p>
      <w:r>
        <w:t>L'arrêté précité ainsi que le texte de LIP ont été publiés dans la FAO du vendredi 13 novembre 2015.![endif]&gt;![if&gt;</w:t>
      </w:r>
    </w:p>
    <w:p>
      <w:r>
        <w:rPr>
          <w:b/>
        </w:rPr>
        <w:t>E. 7</w:t>
      </w:r>
    </w:p>
    <w:p>
      <w:r>
        <w:t>Par acte posté le 11 décembre 2015, l'A______ et Messieurs C______ et B______, tous deux directeurs d'établissements scolaires du degré primaire, ont interjeté recours auprès de la chambre constitutionnelle de la Cour de justice (ci-après : la chambre constitutionnelle) contre l'art. 59 de la LIP, concluant principalement à son annulation, et préalablement à ce qu'il soit donné acte au Conseil d'État de son engagement de ne pas fixer l'entrée en vigueur de l'art. 59 LIP jusqu'à droit jugé, subsidiairement à l'octroi de l'effet suspensif au recours.![endif]&gt;![if&gt; Sur le fond, l'art. 59 LIP, qui faisait obligation d'enseigner aux directeurs d'établissements, avait été adopté sous forme d'amendement en séance plénière, sans entendre les intéressés ou leurs représentants – et ce alors qu'il s'agissait d'une norme modifiant significativement leur cahier des charges. Certains directeurs ne disposaient pas des qualifications requises pour enseigner, et étaient ainsi susceptibles de se voir licencier pour inaptitude à remplir les exigences du poste, étant précisé que la législation en cause ne contenait aucune disposition transitoire. Indépendamment de la question de l'éventuelle mise en œuvre concrète de l'art. 59 LIP auprès de chacun des directeurs concernés, l'intérêt privé de ces derniers à ne pas voir cette disposition entrer en vigueur devait primer. On ne voyait aucun intérêt public prépondérant justifiant, dans les circonstances bien particulières du cas d'espèce, de s'en tenir à la règle de l'absence d'effet suspensif.</w:t>
      </w:r>
    </w:p>
    <w:p>
      <w:r>
        <w:rPr>
          <w:b/>
        </w:rPr>
        <w:t>E. 8</w:t>
      </w:r>
    </w:p>
    <w:p>
      <w:r>
        <w:t>Le 14 décembre 2015, le juge délégué a interpellé le Conseil d'État en lui demandant si la date d'entrée en vigueur de la LIP était connue ou pouvait être estimée.![endif]&gt;![if&gt;</w:t>
      </w:r>
    </w:p>
    <w:p>
      <w:r>
        <w:rPr>
          <w:b/>
        </w:rPr>
        <w:t>E. 9</w:t>
      </w:r>
    </w:p>
    <w:p>
      <w:r>
        <w:t>Par arrêté du 16 décembre 2015 publié dans la FAO le 18 décembre 2015, le Conseil d'État a fixé la date d'entrée en vigueur de la LIP au 1 er janvier 2016.![endif]&gt;![if&gt; Par le biais de la chancelière d'État, il en a informé le juge délégué par courrier du 18 décembre 2015.</w:t>
      </w:r>
    </w:p>
    <w:p>
      <w:r>
        <w:rPr>
          <w:b/>
        </w:rPr>
        <w:t>E. 10</w:t>
      </w:r>
    </w:p>
    <w:p>
      <w:r>
        <w:t>Le 8 janvier 2016, le Grand Conseil a conclu au rejet de la demande d'effet suspensif.![endif]&gt;![if&gt; Par courrier du 21 décembre 2015, la Conseillère d'État en charge du département de l'instruction publique, de la culture et du sport (ci-après : DIP) avait confirmé aux conseils des directeurs d'établissements primaires les étapes prévues pour la mise en œuvre de l'art. 59 LIP. Le DIP n'était pas compétent pour rendre une décision de « non-mise en œuvre » de cette norme ; les directeurs concernés recevraient une décision individuelle et concrète sujette à recours au moment de l'application de cet article de loi. Cinq étapes de mise en œuvre étaient prévues, qui s'échelonnaient entre les mois de janvier et de juin 2016. La demande d'effet suspensif était devenue formellement sans objet avec l'adoption de l'arrêté du Conseil d'État du 16 décembre 2015. Elle l'était déjà auparavant, puisque la Conseillère d'État en charge du DIP avait formellement informé l'A______ que l'art. 59 LIP ne serait appliquée qu'à partir de la rentrée 2016. De plus, le préjudice invoqué était purement hypothétique, et la condition de l'urgence n'était manifestement pas remplie.</w:t>
      </w:r>
    </w:p>
    <w:p>
      <w:r>
        <w:rPr>
          <w:b/>
        </w:rPr>
        <w:t>E. 11</w:t>
      </w:r>
    </w:p>
    <w:p>
      <w:r>
        <w:t>Sur ce, la cause a été gardée à juger sur effet suspensif.![endif]&gt;![if&gt; Considérant, en droit, que : 1. La question de la recevabilité du recours sera en l'état réservée, et son examen reporté à l'arrêt au fond.![endif]&gt;![if&gt; 2. 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3).![endif]&gt;![if&gt; 3. Les décisions sur mesures provisionnelles, y compris sur effet suspensif, sont prises par le président ou le vice-président ou, en cas d’urgence, par un autre juge de la chambre constitutionnelle (art. 21 al. 2 et 76 LPA).![endif]&gt;![if&gt; 4. 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15).![endif]&gt;![if&gt;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cités).![endif]&gt;![if&gt; 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6. 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167).![endif]&gt;![if&gt; 7. En l'espèce, contrairement à ce que semble soutenir l'intimé, la restitution de l'effet suspensif est possible quand bien même la LIP est d'ores et déjà entrée en vigueur (voir p. ex. l'arrêt du Tribunal fédéral 2P.94/2005 du 25 octobre 2006, dans lequel l'ordonnance présidentielle octroyant la restitution de l'effet suspensif était postérieure à l'entrée en vigueur de l'acte), la restitution de l'effet suspensif signifiant alors la suspension de toute mise en application de l'art. 59 LIP.![endif]&gt;![if&gt; De plus, la demande possède encore un objet malgré le courrier de la conseillère d'État en charge du DIP, qui réserve implicitement l'application concrète de l'art. 59 LIP à la rentrée scolaire 2016. En effet, il ne s'agit là que d'une pétition de principe qui n'empêcherait pas formellement le DIP d'appliquer quand même la norme en cause avant la rentrée scolaire s'il le souhaitait. 8. Cette détermination permet néanmoins, indépendamment des chances de succès du recours qui ne seront pas examinées plus avant ici, d'appréhender de manière favorable aux recourants la pesée des intérêts qui doit prévaloir en matière de restitution de l'effet suspensif.![endif]&gt;![if&gt; En effet, même si le dommage allégué n'est en l'état qu'hypothétique, il est potentiellement sérieux. Au surplus, la volonté affichée par le DIP de ne pas exécuter la disposition contestée immédiatement, mais de procéder par étapes pour sa mise en œuvre, a pour effet de minimiser fortement l'intérêt public à une mise en application rapide de la norme, qui de toute façon ne concerne qu'un nombre limité de destinataires. On ne voit du reste pas quel serait l'intérêt de mettre en œuvre une telle règle en cours d'année scolaire. Dès lors que l'arrêt de la chambre de céans pourra très vraisemblablement être notifié avant la fin du printemps 2016, aucun intérêt prépondérant ne s'oppose à la restitution de l'effet suspensif, qui ne concerne encore une fois que l'art. 59 LIP et non l'ensemble du texte légal. 9. Au vu de ce qui précède, la demande de restitution de l’effet suspensif sera admise, le sort des frais de la procédure étant réservé jusqu’à droit jugé au fond.![endif]&gt;![if&gt; LA CHAMBRE CONSTITUTIONNELLE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Romain Jordan et Thomas Barth, avocats des recourants, au Grand Conseil ainsi que, pour information, 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