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A/4324/2018 vom 30. April 2019</w:t>
      </w:r>
    </w:p>
    <w:p>
      <w:r>
        <w:t>GE Cour de justice, 2019-04-30, FR</w:t>
      </w:r>
    </w:p>
    <w:p>
      <w:r>
        <w:rPr>
          <w:b/>
        </w:rPr>
        <w:t xml:space="preserve">Quelle: </w:t>
      </w:r>
      <w:r>
        <w:t>https://mcp.opencaselaw.ch/entscheid/ge_gerichte_A_4324_2018</w:t>
      </w:r>
    </w:p>
    <w:p>
      <w:r>
        <w:t>FR: GE_GERICHTE A/4324/2018 du 30 avril 2019</w:t>
      </w:r>
    </w:p>
    <w:p>
      <w:r>
        <w:t>IT: GE_GERICHTE A/4324/2018 del 30 aprile 2019</w:t>
      </w:r>
    </w:p>
    <w:p>
      <w:pPr>
        <w:pStyle w:val="Heading2"/>
      </w:pPr>
      <w:r>
        <w:t>Volltext</w:t>
      </w:r>
    </w:p>
    <w:p>
      <w:r>
        <w:t>Genève Cour de justice (Cour de droit public) Chambre des assurances sociales 30.04.2019 A/4324/2018</w:t>
      </w:r>
    </w:p>
    <w:p>
      <w:r>
        <w:t>A/4324/2018 ATAS/383/2019 du 30.04.2019 ( AI ) , ADMIS/RENVOI rÉpublique et canton de genÈve POUVOIR JUDICIAIRE A/4324/2018 ATAS/383/2019 COUR DE JUSTICE Chambre des assurances sociales Arrêt du 30 avril 2019 1 ère Chambre En la cause Madame A______, domiciliée à GENÈVE, comparant avec élection de domicile en l'étude de Maître Manuel MOURO recourante contre OFFICE DE L'ASSURANCE-INVALIDITÉ DU CANTON DE GENÈVE, sis rue des Gares 12, GENÈVE intimé Attendu en fait que Madame A______ (ci-après : l’assurée), née le ______ 1961, a déposé le 28 juillet 2017 une troisième demande de prestations auprès de l’office de l’assurance-invalidité (ci-après : OAI) ; Que par décision du 14 mars 2018, l’OAI a rejeté ladite demande, considérant que les nouveaux éléments médicaux produits ne montraient pas de modification de l’état de santé depuis sa dernière appréciation ; Que par arrêt du 27 novembre 2018 ( ATAS/1133/2018 ), la chambre de céans a partiellement admis le recours interjeté par l’assurée contre la décision du 14 mars 2018, annulé ladite décision et renvoyé la cause à l’OAI pour instruction complémentaire au sens des considérants et nouvelle décision ; Que par décision du 20 novembre 2018, l’OAI a reconnu le droit de l’assurée à un quart de rente (degré d’invalidité de 48%) dès le 1 er janvier 2018 ; Que l’assurée, représentée par Me Manuel MOURO, a interjeté recours le 10 décembre 2018 contre ladite décision, relevant que l’OAI avait certes admis un degré d’invalidité de 48%, mais avait omis d’instruire la question de l’aggravation de son état de santé, ce qui l’obligeait à recourir et à solliciter la jonction de la présente cause avec celle portant le n o A/1451/2018 ; Que dans sa réponse du 14 janvier 2019, l’OAI a expliqué qu’il avait rendu la décision litigieuse eu égard à la modification de l’art. 27bis RAI ; qu’il rappelle que l’arrêt du 27 novembre 2018 concerne précisément la cause A/1451/2018, de sorte que la jonction des causes est exclue ; qu’il relève que la chambre de céans a conclu à la nécessité d’entrer en matière sur la nouvelle demande de prestations, annulé la décision du 14 mars 2018 et lui a renvoyé le dossier pour instruction complémentaire ; Que par courrier du 7 février 2019, l’assurée a souligné que la question de l’aggravation de son état de santé demeurait entière, raison pour laquelle elle avait recouru contre la décision du 20 novembre 2018, ce afin de ne pas courir le risque qu’une décision fixant son degré d’invalidité à 48% entre en force ; qu’elle déclare ainsi que si elle était garantie de ne pas se voir opposer ce taux lors de l’instruction du dossier, elle serait disposée à retirer son recours ; Que le 16 avril 2019, l’OAI a constaté que la période couverte par la décision litigieuse faisait partie du renvoi pour instruction complémentaire ordonné par la chambre de céans dans son arrêt du 27 novembre 2018 (consid. 17) ; qu’il reconnait dans ces conditions que ladite décision a été rendue prématurément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16 avril 2019, l'OAI a conclu au renvoi du dossier pour instruction complémentaire et nouvelle décision ; Qu’il convient d’en prendre acte ; Que l'assurée obtient ainsi satisfaction ; Qu'il se justifie dès lors d'admettre le recours et d'annuler la décision litigieuse ; PAR CES MOTIFS, LA CHAMBRE DES ASSURANCES SOCIALES : Statuant À la forme : 1.        Déclare le recours recevable.![endif]&gt;![if&gt; Au fond : 2.        L'admet et annule la décision du 20 novembre 2018.![endif]&gt;![if&gt; 3.        Renvoie la cause à l’OAI pour instruction complémentaire et nouvelle décision.![endif]&gt;![if&gt; 4.        Condamne l’OAI à verser à l’assurée une indemnité de CHF 1’200.- à titre de dépens.![endif]&gt;![if&gt; 5.        Met un émolument de CHF 200.- à la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