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A/4323/2007 vom 31. August 2007</w:t>
      </w:r>
    </w:p>
    <w:p>
      <w:r>
        <w:t>GE Cour de justice, 2007-08-31, FR</w:t>
      </w:r>
    </w:p>
    <w:p>
      <w:r>
        <w:rPr>
          <w:b/>
        </w:rPr>
        <w:t xml:space="preserve">Quelle: </w:t>
      </w:r>
      <w:r>
        <w:t>https://mcp.opencaselaw.ch/entscheid/ge_gerichte_A_4323_2007</w:t>
      </w:r>
    </w:p>
    <w:p>
      <w:r>
        <w:t>FR: GE_GERICHTE A/4323/2007 du 31 août 2007</w:t>
      </w:r>
    </w:p>
    <w:p>
      <w:r>
        <w:t>IT: GE_GERICHTE A/4323/2007 del 31 agosto 2007</w:t>
      </w:r>
    </w:p>
    <w:p>
      <w:pPr>
        <w:pStyle w:val="Heading2"/>
      </w:pPr>
      <w:r>
        <w:t>Erwägungen</w:t>
      </w:r>
    </w:p>
    <w:p>
      <w:r>
        <w:rPr>
          <w:b/>
        </w:rPr>
        <w:t>E. 2</w:t>
      </w:r>
    </w:p>
    <w:p>
      <w:r>
        <w:t>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w:t>
      </w:r>
    </w:p>
    <w:p>
      <w:r>
        <w:rPr>
          <w:b/>
        </w:rPr>
        <w:t>E. 3</w:t>
      </w:r>
    </w:p>
    <w:p>
      <w:r>
        <w:t>l’office AI compétent lors de l’enregistrement de la demande le demeure durant toute la procédure. Que force est de constater qu'en l'espèce, seul l'Office AI pour les assurés résidant à l'étranger était compétent pour notifier à l'assurée la décision de refus de rente, conformément à l'art. 40 al. 2 RAI ; Que la décision rendue par l'OCAI est ainsi nulle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